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86" w:line="222" w:lineRule="auto"/>
        <w:jc w:val="both"/>
        <w:outlineLvl w:val="0"/>
        <w:rPr>
          <w:rFonts w:hint="eastAsia" w:ascii="微软雅黑" w:hAnsi="微软雅黑" w:eastAsia="微软雅黑" w:cs="微软雅黑"/>
          <w:b/>
          <w:bCs/>
          <w:color w:val="000000"/>
          <w:kern w:val="0"/>
          <w:sz w:val="44"/>
          <w:szCs w:val="44"/>
          <w:lang w:bidi="ar"/>
        </w:rPr>
      </w:pPr>
      <w:r>
        <w:rPr>
          <w:rFonts w:hint="eastAsia" w:ascii="仿宋" w:hAnsi="仿宋" w:eastAsia="仿宋" w:cs="仿宋"/>
          <w:b/>
          <w:bCs/>
          <w:kern w:val="2"/>
          <w:sz w:val="21"/>
          <w:szCs w:val="21"/>
          <w:highlight w:val="none"/>
          <w:lang w:val="en-US" w:eastAsia="zh-CN" w:bidi="ar-SA"/>
        </w:rPr>
        <w:t>附件2</w:t>
      </w:r>
    </w:p>
    <w:p>
      <w:pPr>
        <w:jc w:val="center"/>
        <w:rPr>
          <w:rFonts w:hint="eastAsia" w:ascii="微软雅黑" w:hAnsi="微软雅黑" w:eastAsia="微软雅黑" w:cs="微软雅黑"/>
          <w:color w:val="000000"/>
          <w:kern w:val="0"/>
          <w:sz w:val="44"/>
          <w:szCs w:val="44"/>
          <w:lang w:bidi="ar"/>
        </w:rPr>
      </w:pPr>
      <w:r>
        <w:rPr>
          <w:rFonts w:hint="eastAsia" w:ascii="微软雅黑" w:hAnsi="微软雅黑" w:eastAsia="微软雅黑" w:cs="微软雅黑"/>
          <w:color w:val="000000"/>
          <w:kern w:val="0"/>
          <w:sz w:val="44"/>
          <w:szCs w:val="44"/>
          <w:lang w:bidi="ar"/>
        </w:rPr>
        <w:t>评分明细表</w:t>
      </w:r>
    </w:p>
    <w:p>
      <w:pPr>
        <w:widowControl/>
        <w:spacing w:line="300" w:lineRule="exact"/>
        <w:jc w:val="left"/>
        <w:textAlignment w:val="top"/>
        <w:rPr>
          <w:rFonts w:hint="default" w:ascii="仿宋" w:hAnsi="仿宋" w:eastAsia="仿宋" w:cs="仿宋"/>
          <w:b/>
          <w:bCs/>
          <w:color w:val="000000"/>
          <w:kern w:val="0"/>
          <w:sz w:val="24"/>
          <w:szCs w:val="24"/>
          <w:lang w:val="en-US" w:eastAsia="zh-CN" w:bidi="ar"/>
        </w:rPr>
      </w:pPr>
      <w:r>
        <w:rPr>
          <w:rFonts w:hint="eastAsia" w:ascii="仿宋" w:hAnsi="仿宋" w:eastAsia="仿宋" w:cs="仿宋"/>
          <w:b/>
          <w:bCs/>
          <w:color w:val="000000"/>
          <w:kern w:val="0"/>
          <w:sz w:val="24"/>
          <w:szCs w:val="24"/>
          <w:lang w:val="en-US" w:eastAsia="zh-CN" w:bidi="ar"/>
        </w:rPr>
        <w:t>注：本表格中所述相关资料均需提供证明资料或复印件，并加盖公章。</w:t>
      </w:r>
    </w:p>
    <w:tbl>
      <w:tblPr>
        <w:tblStyle w:val="4"/>
        <w:tblW w:w="5468" w:type="pct"/>
        <w:tblInd w:w="-344" w:type="dxa"/>
        <w:tblLayout w:type="fixed"/>
        <w:tblCellMar>
          <w:top w:w="0" w:type="dxa"/>
          <w:left w:w="108" w:type="dxa"/>
          <w:bottom w:w="0" w:type="dxa"/>
          <w:right w:w="108" w:type="dxa"/>
        </w:tblCellMar>
      </w:tblPr>
      <w:tblGrid>
        <w:gridCol w:w="585"/>
        <w:gridCol w:w="1552"/>
        <w:gridCol w:w="685"/>
        <w:gridCol w:w="4749"/>
        <w:gridCol w:w="925"/>
        <w:gridCol w:w="824"/>
      </w:tblGrid>
      <w:tr>
        <w:tblPrEx>
          <w:tblCellMar>
            <w:top w:w="0" w:type="dxa"/>
            <w:left w:w="108" w:type="dxa"/>
            <w:bottom w:w="0" w:type="dxa"/>
            <w:right w:w="108" w:type="dxa"/>
          </w:tblCellMar>
        </w:tblPrEx>
        <w:trPr>
          <w:trHeight w:val="720"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bidi="ar"/>
              </w:rPr>
              <w:t>序号</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评分内容</w:t>
            </w:r>
          </w:p>
        </w:tc>
        <w:tc>
          <w:tcPr>
            <w:tcW w:w="36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分值</w:t>
            </w:r>
          </w:p>
        </w:tc>
        <w:tc>
          <w:tcPr>
            <w:tcW w:w="2548"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评分标准</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评分</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备注</w:t>
            </w:r>
          </w:p>
        </w:tc>
      </w:tr>
      <w:tr>
        <w:tblPrEx>
          <w:tblCellMar>
            <w:top w:w="0" w:type="dxa"/>
            <w:left w:w="108" w:type="dxa"/>
            <w:bottom w:w="0" w:type="dxa"/>
            <w:right w:w="108" w:type="dxa"/>
          </w:tblCellMar>
        </w:tblPrEx>
        <w:trPr>
          <w:trHeight w:val="303"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一</w:t>
            </w:r>
          </w:p>
        </w:tc>
        <w:tc>
          <w:tcPr>
            <w:tcW w:w="3747" w:type="pct"/>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left"/>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val="en-US" w:eastAsia="zh-CN" w:bidi="ar"/>
              </w:rPr>
              <w:t>商务部分</w:t>
            </w:r>
            <w:r>
              <w:rPr>
                <w:rFonts w:hint="eastAsia" w:ascii="仿宋" w:hAnsi="仿宋" w:eastAsia="仿宋" w:cs="仿宋"/>
                <w:b/>
                <w:bCs/>
                <w:color w:val="000000"/>
                <w:kern w:val="0"/>
                <w:sz w:val="24"/>
                <w:lang w:bidi="ar"/>
              </w:rPr>
              <w:t>（</w:t>
            </w:r>
            <w:r>
              <w:rPr>
                <w:rFonts w:hint="eastAsia" w:ascii="仿宋" w:hAnsi="仿宋" w:eastAsia="仿宋" w:cs="仿宋"/>
                <w:b/>
                <w:bCs/>
                <w:color w:val="000000"/>
                <w:kern w:val="0"/>
                <w:sz w:val="24"/>
                <w:lang w:val="en-US" w:eastAsia="zh-CN" w:bidi="ar"/>
              </w:rPr>
              <w:t>50</w:t>
            </w:r>
            <w:r>
              <w:rPr>
                <w:rFonts w:hint="eastAsia" w:ascii="仿宋" w:hAnsi="仿宋" w:eastAsia="仿宋" w:cs="仿宋"/>
                <w:b/>
                <w:bCs/>
                <w:color w:val="000000"/>
                <w:kern w:val="0"/>
                <w:sz w:val="24"/>
                <w:lang w:bidi="ar"/>
              </w:rPr>
              <w:t>分）</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仿宋" w:hAnsi="仿宋" w:eastAsia="仿宋" w:cs="仿宋"/>
                <w:color w:val="000000"/>
                <w:sz w:val="24"/>
              </w:rPr>
            </w:pPr>
          </w:p>
        </w:tc>
      </w:tr>
      <w:tr>
        <w:tblPrEx>
          <w:tblCellMar>
            <w:top w:w="0" w:type="dxa"/>
            <w:left w:w="108" w:type="dxa"/>
            <w:bottom w:w="0" w:type="dxa"/>
            <w:right w:w="108" w:type="dxa"/>
          </w:tblCellMar>
        </w:tblPrEx>
        <w:trPr>
          <w:trHeight w:val="90"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1</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lang w:val="en-US" w:eastAsia="zh-CN" w:bidi="ar"/>
              </w:rPr>
              <w:t>城市更新</w:t>
            </w:r>
            <w:r>
              <w:rPr>
                <w:rFonts w:hint="eastAsia" w:ascii="仿宋" w:hAnsi="仿宋" w:eastAsia="仿宋" w:cs="仿宋"/>
                <w:b/>
                <w:bCs/>
                <w:color w:val="000000"/>
                <w:kern w:val="0"/>
                <w:sz w:val="24"/>
                <w:lang w:bidi="ar"/>
              </w:rPr>
              <w:t>可行性研究报告编制经历</w:t>
            </w:r>
          </w:p>
        </w:tc>
        <w:tc>
          <w:tcPr>
            <w:tcW w:w="36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color w:val="000000"/>
                <w:sz w:val="24"/>
                <w:lang w:val="en-US" w:eastAsia="zh-CN"/>
              </w:rPr>
            </w:pP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val="en-US" w:eastAsia="zh-CN" w:bidi="ar"/>
              </w:rPr>
              <w:t>0</w:t>
            </w:r>
          </w:p>
        </w:tc>
        <w:tc>
          <w:tcPr>
            <w:tcW w:w="254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00" w:lineRule="exact"/>
              <w:textAlignment w:val="top"/>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bidi="ar"/>
              </w:rPr>
              <w:t>提供承接过央企、国企在海南省内投资开发城市更新项目可研编制编制的相关业绩，得1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分，没有不得分。</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val="en-US" w:eastAsia="zh-CN" w:bidi="ar"/>
              </w:rPr>
              <w:t>要求：项目开发规模在50亩以上或项目总投资人民币10亿元以上</w:t>
            </w:r>
            <w:r>
              <w:rPr>
                <w:rFonts w:hint="eastAsia" w:ascii="仿宋" w:hAnsi="仿宋" w:eastAsia="仿宋" w:cs="仿宋"/>
                <w:color w:val="000000"/>
                <w:kern w:val="0"/>
                <w:sz w:val="24"/>
                <w:lang w:eastAsia="zh-CN" w:bidi="ar"/>
              </w:rPr>
              <w:t>）</w:t>
            </w:r>
          </w:p>
          <w:p>
            <w:pPr>
              <w:keepNext w:val="0"/>
              <w:keepLines w:val="0"/>
              <w:pageBreakBefore w:val="0"/>
              <w:widowControl/>
              <w:kinsoku/>
              <w:wordWrap/>
              <w:overflowPunct/>
              <w:topLinePunct w:val="0"/>
              <w:autoSpaceDE/>
              <w:autoSpaceDN/>
              <w:bidi w:val="0"/>
              <w:adjustRightInd/>
              <w:snapToGrid/>
              <w:spacing w:line="300" w:lineRule="exact"/>
              <w:textAlignment w:val="top"/>
              <w:rPr>
                <w:rFonts w:ascii="仿宋" w:hAnsi="仿宋" w:eastAsia="仿宋" w:cs="仿宋"/>
                <w:color w:val="000000"/>
                <w:sz w:val="24"/>
              </w:rPr>
            </w:pPr>
            <w:r>
              <w:rPr>
                <w:rFonts w:hint="eastAsia" w:ascii="仿宋" w:hAnsi="仿宋" w:eastAsia="仿宋" w:cs="仿宋"/>
                <w:color w:val="000000"/>
                <w:kern w:val="0"/>
                <w:sz w:val="24"/>
                <w:lang w:bidi="ar"/>
              </w:rPr>
              <w:t>备注：须提供证明材料。证明材料包括但不限于：签署的合同复印件（需包含合同首页、签字盖章页）、可研报告（需包含报告首页、结论页）。</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仿宋" w:hAnsi="仿宋" w:eastAsia="仿宋" w:cs="仿宋"/>
                <w:color w:val="000000"/>
                <w:sz w:val="24"/>
                <w:highlight w:val="yellow"/>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仿宋" w:hAnsi="仿宋" w:eastAsia="仿宋" w:cs="仿宋"/>
                <w:color w:val="000000"/>
                <w:sz w:val="24"/>
                <w:highlight w:val="yellow"/>
              </w:rPr>
            </w:pPr>
          </w:p>
        </w:tc>
      </w:tr>
      <w:tr>
        <w:tblPrEx>
          <w:tblCellMar>
            <w:top w:w="0" w:type="dxa"/>
            <w:left w:w="108" w:type="dxa"/>
            <w:bottom w:w="0" w:type="dxa"/>
            <w:right w:w="108" w:type="dxa"/>
          </w:tblCellMar>
        </w:tblPrEx>
        <w:trPr>
          <w:trHeight w:val="1982"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lang w:val="en-US" w:eastAsia="zh-CN"/>
              </w:rPr>
            </w:pPr>
            <w:r>
              <w:rPr>
                <w:rFonts w:hint="eastAsia" w:ascii="仿宋" w:hAnsi="仿宋" w:eastAsia="仿宋" w:cs="仿宋"/>
                <w:b/>
                <w:bCs/>
                <w:color w:val="000000"/>
                <w:sz w:val="24"/>
                <w:lang w:val="en-US" w:eastAsia="zh-CN"/>
              </w:rPr>
              <w:t>2</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同类案例实施经验</w:t>
            </w:r>
          </w:p>
        </w:tc>
        <w:tc>
          <w:tcPr>
            <w:tcW w:w="36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default" w:ascii="仿宋" w:hAnsi="仿宋" w:eastAsia="仿宋" w:cs="仿宋"/>
                <w:color w:val="000000"/>
                <w:sz w:val="24"/>
                <w:lang w:val="en-US" w:eastAsia="zh-CN"/>
              </w:rPr>
            </w:pPr>
            <w:r>
              <w:rPr>
                <w:rFonts w:hint="eastAsia" w:ascii="仿宋" w:hAnsi="仿宋" w:eastAsia="仿宋" w:cs="仿宋"/>
                <w:color w:val="000000"/>
                <w:kern w:val="0"/>
                <w:sz w:val="24"/>
                <w:lang w:val="en-US" w:eastAsia="zh-CN" w:bidi="ar"/>
              </w:rPr>
              <w:t>20</w:t>
            </w:r>
          </w:p>
        </w:tc>
        <w:tc>
          <w:tcPr>
            <w:tcW w:w="254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00" w:lineRule="exact"/>
              <w:textAlignment w:val="top"/>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提供</w:t>
            </w:r>
            <w:r>
              <w:rPr>
                <w:rFonts w:hint="eastAsia" w:ascii="仿宋" w:hAnsi="仿宋" w:eastAsia="仿宋" w:cs="仿宋"/>
                <w:color w:val="000000"/>
                <w:kern w:val="0"/>
                <w:sz w:val="24"/>
                <w:lang w:val="en-US" w:eastAsia="zh-CN" w:bidi="ar"/>
              </w:rPr>
              <w:t>近五年内</w:t>
            </w:r>
            <w:r>
              <w:rPr>
                <w:rFonts w:hint="eastAsia" w:ascii="仿宋" w:hAnsi="仿宋" w:eastAsia="仿宋" w:cs="仿宋"/>
                <w:color w:val="000000"/>
                <w:kern w:val="0"/>
                <w:sz w:val="24"/>
                <w:lang w:bidi="ar"/>
              </w:rPr>
              <w:t>承接过国企投资开发的房地产类项目可行性研究报告编制的相关业绩，单个案列得5分，最高可得</w:t>
            </w:r>
            <w:r>
              <w:rPr>
                <w:rFonts w:hint="eastAsia" w:ascii="仿宋" w:hAnsi="仿宋" w:eastAsia="仿宋" w:cs="仿宋"/>
                <w:color w:val="000000"/>
                <w:kern w:val="0"/>
                <w:sz w:val="24"/>
                <w:lang w:val="en-US" w:eastAsia="zh-CN" w:bidi="ar"/>
              </w:rPr>
              <w:t>20</w:t>
            </w:r>
            <w:r>
              <w:rPr>
                <w:rFonts w:hint="eastAsia" w:ascii="仿宋" w:hAnsi="仿宋" w:eastAsia="仿宋" w:cs="仿宋"/>
                <w:color w:val="000000"/>
                <w:kern w:val="0"/>
                <w:sz w:val="24"/>
                <w:lang w:bidi="ar"/>
              </w:rPr>
              <w:t>分</w:t>
            </w:r>
            <w:r>
              <w:rPr>
                <w:rFonts w:hint="eastAsia" w:ascii="仿宋" w:hAnsi="仿宋" w:eastAsia="仿宋" w:cs="仿宋"/>
                <w:b/>
                <w:bCs/>
                <w:color w:val="000000"/>
                <w:kern w:val="0"/>
                <w:sz w:val="24"/>
                <w:lang w:bidi="ar"/>
              </w:rPr>
              <w:t>（与“一、可行性研究报告编制经历”提供同一项目业绩的，本项不再取分）</w:t>
            </w:r>
            <w:r>
              <w:rPr>
                <w:rFonts w:hint="eastAsia" w:ascii="仿宋" w:hAnsi="仿宋" w:eastAsia="仿宋" w:cs="仿宋"/>
                <w:color w:val="000000"/>
                <w:kern w:val="0"/>
                <w:sz w:val="24"/>
                <w:lang w:bidi="ar"/>
              </w:rPr>
              <w:t>。</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val="en-US" w:eastAsia="zh-CN" w:bidi="ar"/>
              </w:rPr>
              <w:t>要求：项目开发规模在50亩以上或项目总投资人民币10亿元以上</w:t>
            </w:r>
            <w:r>
              <w:rPr>
                <w:rFonts w:hint="eastAsia" w:ascii="仿宋" w:hAnsi="仿宋" w:eastAsia="仿宋" w:cs="仿宋"/>
                <w:color w:val="000000"/>
                <w:kern w:val="0"/>
                <w:sz w:val="24"/>
                <w:lang w:eastAsia="zh-CN" w:bidi="ar"/>
              </w:rPr>
              <w:t>）</w:t>
            </w:r>
          </w:p>
          <w:p>
            <w:pPr>
              <w:keepNext w:val="0"/>
              <w:keepLines w:val="0"/>
              <w:pageBreakBefore w:val="0"/>
              <w:widowControl/>
              <w:kinsoku/>
              <w:wordWrap/>
              <w:overflowPunct/>
              <w:topLinePunct w:val="0"/>
              <w:autoSpaceDE/>
              <w:autoSpaceDN/>
              <w:bidi w:val="0"/>
              <w:adjustRightInd/>
              <w:snapToGrid/>
              <w:spacing w:line="300" w:lineRule="exact"/>
              <w:textAlignment w:val="top"/>
              <w:rPr>
                <w:rFonts w:hint="eastAsia" w:ascii="仿宋" w:hAnsi="仿宋" w:eastAsia="仿宋" w:cs="仿宋"/>
                <w:color w:val="000000"/>
                <w:sz w:val="24"/>
              </w:rPr>
            </w:pPr>
            <w:r>
              <w:rPr>
                <w:rFonts w:hint="eastAsia" w:ascii="仿宋" w:hAnsi="仿宋" w:eastAsia="仿宋" w:cs="仿宋"/>
                <w:color w:val="000000"/>
                <w:kern w:val="0"/>
                <w:sz w:val="24"/>
                <w:lang w:bidi="ar"/>
              </w:rPr>
              <w:t>备注：须提供证明材料，未提供证明材料或者提供不全的不得分。证明材料包括但不限于：签署的合同复印件（需包含合同首页、签字盖章页）、可研报告（需包含报告首页、结论页）、专家评审意见。</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r>
      <w:tr>
        <w:tblPrEx>
          <w:tblCellMar>
            <w:top w:w="0" w:type="dxa"/>
            <w:left w:w="108" w:type="dxa"/>
            <w:bottom w:w="0" w:type="dxa"/>
            <w:right w:w="108" w:type="dxa"/>
          </w:tblCellMar>
        </w:tblPrEx>
        <w:trPr>
          <w:trHeight w:val="2510"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lang w:val="en-US" w:eastAsia="zh-CN" w:bidi="ar"/>
              </w:rPr>
              <w:t>3</w:t>
            </w:r>
            <w:bookmarkStart w:id="1" w:name="_GoBack"/>
            <w:bookmarkEnd w:id="1"/>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项目负责人</w:t>
            </w:r>
          </w:p>
        </w:tc>
        <w:tc>
          <w:tcPr>
            <w:tcW w:w="36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254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300" w:lineRule="exact"/>
              <w:textAlignment w:val="top"/>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项目负责人具有15年及以上编制可行性研究报告经验得5分，不具备不得分。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项目负责人具有1</w:t>
            </w:r>
            <w:r>
              <w:rPr>
                <w:rFonts w:hint="eastAsia" w:ascii="仿宋" w:hAnsi="仿宋" w:eastAsia="仿宋" w:cs="仿宋"/>
                <w:color w:val="000000"/>
                <w:kern w:val="0"/>
                <w:sz w:val="24"/>
                <w:lang w:val="en-US" w:eastAsia="zh-CN" w:bidi="ar"/>
              </w:rPr>
              <w:t>0</w:t>
            </w:r>
            <w:r>
              <w:rPr>
                <w:rFonts w:hint="eastAsia" w:ascii="仿宋" w:hAnsi="仿宋" w:eastAsia="仿宋" w:cs="仿宋"/>
                <w:color w:val="000000"/>
                <w:kern w:val="0"/>
                <w:sz w:val="24"/>
                <w:lang w:bidi="ar"/>
              </w:rPr>
              <w:t>年</w:t>
            </w:r>
            <w:r>
              <w:rPr>
                <w:rFonts w:hint="eastAsia" w:ascii="仿宋" w:hAnsi="仿宋" w:eastAsia="仿宋" w:cs="仿宋"/>
                <w:color w:val="000000"/>
                <w:kern w:val="0"/>
                <w:sz w:val="24"/>
                <w:lang w:val="en-US" w:eastAsia="zh-CN" w:bidi="ar"/>
              </w:rPr>
              <w:t>以上，15年</w:t>
            </w:r>
            <w:r>
              <w:rPr>
                <w:rFonts w:hint="eastAsia" w:ascii="仿宋" w:hAnsi="仿宋" w:eastAsia="仿宋" w:cs="仿宋"/>
                <w:color w:val="000000"/>
                <w:kern w:val="0"/>
                <w:sz w:val="24"/>
                <w:lang w:bidi="ar"/>
              </w:rPr>
              <w:t>以</w:t>
            </w:r>
            <w:r>
              <w:rPr>
                <w:rFonts w:hint="eastAsia" w:ascii="仿宋" w:hAnsi="仿宋" w:eastAsia="仿宋" w:cs="仿宋"/>
                <w:color w:val="000000"/>
                <w:kern w:val="0"/>
                <w:sz w:val="24"/>
                <w:lang w:val="en-US" w:eastAsia="zh-CN" w:bidi="ar"/>
              </w:rPr>
              <w:t>下</w:t>
            </w:r>
            <w:r>
              <w:rPr>
                <w:rFonts w:hint="eastAsia" w:ascii="仿宋" w:hAnsi="仿宋" w:eastAsia="仿宋" w:cs="仿宋"/>
                <w:color w:val="000000"/>
                <w:kern w:val="0"/>
                <w:sz w:val="24"/>
                <w:lang w:bidi="ar"/>
              </w:rPr>
              <w:t>编制可行性研究报告经验得</w:t>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分，不具备不得分。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3.</w:t>
            </w:r>
            <w:r>
              <w:rPr>
                <w:rFonts w:hint="eastAsia" w:ascii="仿宋" w:hAnsi="仿宋" w:eastAsia="仿宋" w:cs="仿宋"/>
                <w:color w:val="000000"/>
                <w:kern w:val="0"/>
                <w:sz w:val="24"/>
                <w:lang w:bidi="ar"/>
              </w:rPr>
              <w:t>项目负责人具有</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年</w:t>
            </w:r>
            <w:r>
              <w:rPr>
                <w:rFonts w:hint="eastAsia" w:ascii="仿宋" w:hAnsi="仿宋" w:eastAsia="仿宋" w:cs="仿宋"/>
                <w:color w:val="000000"/>
                <w:kern w:val="0"/>
                <w:sz w:val="24"/>
                <w:lang w:val="en-US" w:eastAsia="zh-CN" w:bidi="ar"/>
              </w:rPr>
              <w:t>以上，10年</w:t>
            </w:r>
            <w:r>
              <w:rPr>
                <w:rFonts w:hint="eastAsia" w:ascii="仿宋" w:hAnsi="仿宋" w:eastAsia="仿宋" w:cs="仿宋"/>
                <w:color w:val="000000"/>
                <w:kern w:val="0"/>
                <w:sz w:val="24"/>
                <w:lang w:bidi="ar"/>
              </w:rPr>
              <w:t>以</w:t>
            </w:r>
            <w:r>
              <w:rPr>
                <w:rFonts w:hint="eastAsia" w:ascii="仿宋" w:hAnsi="仿宋" w:eastAsia="仿宋" w:cs="仿宋"/>
                <w:color w:val="000000"/>
                <w:kern w:val="0"/>
                <w:sz w:val="24"/>
                <w:lang w:val="en-US" w:eastAsia="zh-CN" w:bidi="ar"/>
              </w:rPr>
              <w:t>下</w:t>
            </w:r>
            <w:bookmarkStart w:id="0" w:name="OLE_LINK37"/>
            <w:r>
              <w:rPr>
                <w:rFonts w:hint="eastAsia" w:ascii="仿宋" w:hAnsi="仿宋" w:eastAsia="仿宋" w:cs="仿宋"/>
                <w:color w:val="000000"/>
                <w:kern w:val="0"/>
                <w:sz w:val="24"/>
                <w:lang w:bidi="ar"/>
              </w:rPr>
              <w:t>编制可行性研究报告经验</w:t>
            </w:r>
            <w:bookmarkEnd w:id="0"/>
            <w:r>
              <w:rPr>
                <w:rFonts w:hint="eastAsia" w:ascii="仿宋" w:hAnsi="仿宋" w:eastAsia="仿宋" w:cs="仿宋"/>
                <w:color w:val="000000"/>
                <w:kern w:val="0"/>
                <w:sz w:val="24"/>
                <w:lang w:bidi="ar"/>
              </w:rPr>
              <w:t>得</w:t>
            </w:r>
            <w:r>
              <w:rPr>
                <w:rFonts w:hint="eastAsia" w:ascii="仿宋" w:hAnsi="仿宋" w:eastAsia="仿宋" w:cs="仿宋"/>
                <w:color w:val="000000"/>
                <w:kern w:val="0"/>
                <w:sz w:val="24"/>
                <w:lang w:val="en-US" w:eastAsia="zh-CN" w:bidi="ar"/>
              </w:rPr>
              <w:t>1</w:t>
            </w:r>
            <w:r>
              <w:rPr>
                <w:rFonts w:hint="eastAsia" w:ascii="仿宋" w:hAnsi="仿宋" w:eastAsia="仿宋" w:cs="仿宋"/>
                <w:color w:val="000000"/>
                <w:kern w:val="0"/>
                <w:sz w:val="24"/>
                <w:lang w:bidi="ar"/>
              </w:rPr>
              <w:t>分，不具备不得分。</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val="en-US" w:eastAsia="zh-CN" w:bidi="ar"/>
              </w:rPr>
              <w:t>4.</w:t>
            </w:r>
            <w:r>
              <w:rPr>
                <w:rFonts w:hint="eastAsia" w:ascii="仿宋" w:hAnsi="仿宋" w:eastAsia="仿宋" w:cs="仿宋"/>
                <w:color w:val="000000"/>
                <w:kern w:val="0"/>
                <w:sz w:val="24"/>
                <w:lang w:bidi="ar"/>
              </w:rPr>
              <w:t>项目负责人具有编制可行性研究报告经验</w:t>
            </w:r>
            <w:r>
              <w:rPr>
                <w:rFonts w:hint="eastAsia" w:ascii="仿宋" w:hAnsi="仿宋" w:eastAsia="仿宋" w:cs="仿宋"/>
                <w:color w:val="000000"/>
                <w:kern w:val="0"/>
                <w:sz w:val="24"/>
                <w:lang w:val="en-US" w:eastAsia="zh-CN" w:bidi="ar"/>
              </w:rPr>
              <w:t>在5年以下的，不得分。</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jc w:val="center"/>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jc w:val="center"/>
              <w:rPr>
                <w:rFonts w:hint="eastAsia" w:ascii="仿宋" w:hAnsi="仿宋" w:eastAsia="仿宋" w:cs="仿宋"/>
                <w:color w:val="000000"/>
                <w:sz w:val="24"/>
              </w:rPr>
            </w:pPr>
          </w:p>
        </w:tc>
      </w:tr>
      <w:tr>
        <w:tblPrEx>
          <w:tblCellMar>
            <w:top w:w="0" w:type="dxa"/>
            <w:left w:w="108" w:type="dxa"/>
            <w:bottom w:w="0" w:type="dxa"/>
            <w:right w:w="108" w:type="dxa"/>
          </w:tblCellMar>
        </w:tblPrEx>
        <w:trPr>
          <w:trHeight w:val="2414"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lang w:val="en-US" w:eastAsia="zh-CN"/>
              </w:rPr>
            </w:pPr>
            <w:r>
              <w:rPr>
                <w:rFonts w:hint="eastAsia" w:ascii="仿宋" w:hAnsi="仿宋" w:eastAsia="仿宋" w:cs="仿宋"/>
                <w:b/>
                <w:bCs/>
                <w:color w:val="000000"/>
                <w:sz w:val="24"/>
                <w:lang w:val="en-US" w:eastAsia="zh-CN"/>
              </w:rPr>
              <w:t>4</w:t>
            </w:r>
          </w:p>
        </w:tc>
        <w:tc>
          <w:tcPr>
            <w:tcW w:w="832"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项目团队成员</w:t>
            </w:r>
          </w:p>
        </w:tc>
        <w:tc>
          <w:tcPr>
            <w:tcW w:w="367"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textAlignment w:val="center"/>
              <w:rPr>
                <w:rFonts w:hint="default" w:ascii="仿宋" w:hAnsi="仿宋" w:eastAsia="仿宋" w:cs="仿宋"/>
                <w:color w:val="000000"/>
                <w:sz w:val="24"/>
                <w:lang w:val="en-US" w:eastAsia="zh-CN"/>
              </w:rPr>
            </w:pPr>
            <w:r>
              <w:rPr>
                <w:rFonts w:hint="eastAsia" w:ascii="仿宋" w:hAnsi="仿宋" w:eastAsia="仿宋" w:cs="仿宋"/>
                <w:color w:val="000000"/>
                <w:kern w:val="0"/>
                <w:sz w:val="24"/>
                <w:lang w:val="en-US" w:eastAsia="zh-CN" w:bidi="ar"/>
              </w:rPr>
              <w:t>15</w:t>
            </w:r>
          </w:p>
        </w:tc>
        <w:tc>
          <w:tcPr>
            <w:tcW w:w="25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1.项目团队具有高级工程师、高级经济师、注册咨询工程师，每一名得</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分，最多得1</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分；</w:t>
            </w:r>
          </w:p>
          <w:p>
            <w:pPr>
              <w:keepNext w:val="0"/>
              <w:keepLines w:val="0"/>
              <w:pageBreakBefore w:val="0"/>
              <w:widowControl/>
              <w:kinsoku/>
              <w:wordWrap/>
              <w:overflowPunct/>
              <w:topLinePunct w:val="0"/>
              <w:autoSpaceDE/>
              <w:autoSpaceDN/>
              <w:bidi w:val="0"/>
              <w:adjustRightInd/>
              <w:snapToGrid/>
              <w:spacing w:line="300" w:lineRule="exact"/>
              <w:textAlignment w:val="center"/>
              <w:rPr>
                <w:rStyle w:val="6"/>
                <w:rFonts w:hint="default"/>
                <w:lang w:bidi="ar"/>
              </w:rPr>
            </w:pPr>
            <w:r>
              <w:rPr>
                <w:rFonts w:hint="eastAsia" w:ascii="仿宋" w:hAnsi="仿宋" w:eastAsia="仿宋" w:cs="仿宋"/>
                <w:color w:val="000000"/>
                <w:kern w:val="0"/>
                <w:sz w:val="24"/>
                <w:lang w:bidi="ar"/>
              </w:rPr>
              <w:t>2.项目团队具有注册会计师、高级会计师、注册税务师、高级税务会计师，每一名得</w:t>
            </w:r>
            <w:r>
              <w:rPr>
                <w:rFonts w:hint="eastAsia" w:ascii="仿宋" w:hAnsi="仿宋" w:eastAsia="仿宋" w:cs="仿宋"/>
                <w:color w:val="000000"/>
                <w:kern w:val="0"/>
                <w:sz w:val="24"/>
                <w:lang w:val="en-US" w:eastAsia="zh-CN" w:bidi="ar"/>
              </w:rPr>
              <w:t>5</w:t>
            </w:r>
            <w:r>
              <w:rPr>
                <w:rFonts w:hint="eastAsia" w:ascii="仿宋" w:hAnsi="仿宋" w:eastAsia="仿宋" w:cs="仿宋"/>
                <w:color w:val="000000"/>
                <w:kern w:val="0"/>
                <w:sz w:val="24"/>
                <w:lang w:bidi="ar"/>
              </w:rPr>
              <w:t>分，最多得</w:t>
            </w:r>
            <w:r>
              <w:rPr>
                <w:rFonts w:hint="eastAsia" w:ascii="仿宋" w:hAnsi="仿宋" w:eastAsia="仿宋" w:cs="仿宋"/>
                <w:color w:val="000000"/>
                <w:kern w:val="0"/>
                <w:sz w:val="24"/>
                <w:lang w:val="en-US" w:eastAsia="zh-CN" w:bidi="ar"/>
              </w:rPr>
              <w:t>10</w:t>
            </w:r>
            <w:r>
              <w:rPr>
                <w:rFonts w:hint="eastAsia" w:ascii="仿宋" w:hAnsi="仿宋" w:eastAsia="仿宋" w:cs="仿宋"/>
                <w:color w:val="000000"/>
                <w:kern w:val="0"/>
                <w:sz w:val="24"/>
                <w:lang w:bidi="ar"/>
              </w:rPr>
              <w:t>分</w:t>
            </w:r>
            <w:r>
              <w:rPr>
                <w:rStyle w:val="6"/>
                <w:rFonts w:hint="default"/>
                <w:lang w:bidi="ar"/>
              </w:rPr>
              <w:t>。</w:t>
            </w:r>
          </w:p>
          <w:p>
            <w:pPr>
              <w:keepNext w:val="0"/>
              <w:keepLines w:val="0"/>
              <w:pageBreakBefore w:val="0"/>
              <w:widowControl/>
              <w:kinsoku/>
              <w:wordWrap/>
              <w:overflowPunct/>
              <w:topLinePunct w:val="0"/>
              <w:autoSpaceDE/>
              <w:autoSpaceDN/>
              <w:bidi w:val="0"/>
              <w:adjustRightInd/>
              <w:snapToGrid/>
              <w:spacing w:line="300" w:lineRule="exact"/>
              <w:textAlignment w:val="center"/>
              <w:rPr>
                <w:rFonts w:hint="eastAsia" w:ascii="仿宋" w:hAnsi="仿宋" w:eastAsia="仿宋" w:cs="仿宋"/>
                <w:color w:val="000000"/>
                <w:sz w:val="24"/>
              </w:rPr>
            </w:pPr>
            <w:r>
              <w:rPr>
                <w:rStyle w:val="6"/>
                <w:rFonts w:hint="default"/>
                <w:lang w:bidi="ar"/>
              </w:rPr>
              <w:t>注：项目团队主要成员在实施本项目期间不得随意更换。</w:t>
            </w:r>
            <w:r>
              <w:rPr>
                <w:rStyle w:val="7"/>
                <w:lang w:bidi="ar"/>
              </w:rPr>
              <w:t>投标人</w:t>
            </w:r>
            <w:r>
              <w:rPr>
                <w:rStyle w:val="7"/>
                <w:rFonts w:hint="default"/>
                <w:lang w:bidi="ar"/>
              </w:rPr>
              <w:t>在比选文件中提供项目团队成员一览表，体现相关工作经验</w:t>
            </w:r>
            <w:r>
              <w:rPr>
                <w:rStyle w:val="7"/>
                <w:lang w:bidi="ar"/>
              </w:rPr>
              <w:t>及职称、执业资格证书</w:t>
            </w:r>
            <w:r>
              <w:rPr>
                <w:rStyle w:val="7"/>
                <w:rFonts w:hint="default"/>
                <w:lang w:bidi="ar"/>
              </w:rPr>
              <w:t>，并加盖公章，否则不计分。</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r>
      <w:tr>
        <w:tblPrEx>
          <w:tblCellMar>
            <w:top w:w="0" w:type="dxa"/>
            <w:left w:w="108" w:type="dxa"/>
            <w:bottom w:w="0" w:type="dxa"/>
            <w:right w:w="108" w:type="dxa"/>
          </w:tblCellMar>
        </w:tblPrEx>
        <w:trPr>
          <w:trHeight w:val="126" w:hRule="atLeast"/>
        </w:trPr>
        <w:tc>
          <w:tcPr>
            <w:tcW w:w="4061"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val="en-US" w:eastAsia="zh-CN" w:bidi="ar"/>
              </w:rPr>
              <w:t>二</w:t>
            </w:r>
            <w:r>
              <w:rPr>
                <w:rFonts w:hint="eastAsia" w:ascii="仿宋" w:hAnsi="仿宋" w:eastAsia="仿宋" w:cs="仿宋"/>
                <w:b/>
                <w:bCs/>
                <w:color w:val="000000"/>
                <w:kern w:val="0"/>
                <w:sz w:val="24"/>
                <w:lang w:bidi="ar"/>
              </w:rPr>
              <w:t>、报价（</w:t>
            </w:r>
            <w:r>
              <w:rPr>
                <w:rFonts w:hint="eastAsia" w:ascii="仿宋" w:hAnsi="仿宋" w:eastAsia="仿宋" w:cs="仿宋"/>
                <w:b/>
                <w:bCs/>
                <w:color w:val="000000"/>
                <w:kern w:val="0"/>
                <w:sz w:val="24"/>
                <w:lang w:val="en-US" w:eastAsia="zh-CN" w:bidi="ar"/>
              </w:rPr>
              <w:t>20</w:t>
            </w:r>
            <w:r>
              <w:rPr>
                <w:rFonts w:hint="eastAsia" w:ascii="仿宋" w:hAnsi="仿宋" w:eastAsia="仿宋" w:cs="仿宋"/>
                <w:b/>
                <w:bCs/>
                <w:color w:val="000000"/>
                <w:kern w:val="0"/>
                <w:sz w:val="24"/>
                <w:lang w:bidi="ar"/>
              </w:rPr>
              <w:t>分）</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r>
      <w:tr>
        <w:tblPrEx>
          <w:tblCellMar>
            <w:top w:w="0" w:type="dxa"/>
            <w:left w:w="108" w:type="dxa"/>
            <w:bottom w:w="0" w:type="dxa"/>
            <w:right w:w="108" w:type="dxa"/>
          </w:tblCellMar>
        </w:tblPrEx>
        <w:trPr>
          <w:trHeight w:val="4112"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1</w:t>
            </w:r>
          </w:p>
        </w:tc>
        <w:tc>
          <w:tcPr>
            <w:tcW w:w="832"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报价评分</w:t>
            </w:r>
          </w:p>
        </w:tc>
        <w:tc>
          <w:tcPr>
            <w:tcW w:w="367"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val="en-US" w:eastAsia="zh-CN" w:bidi="ar"/>
              </w:rPr>
              <w:t>2</w:t>
            </w:r>
            <w:r>
              <w:rPr>
                <w:rFonts w:hint="eastAsia" w:ascii="仿宋" w:hAnsi="仿宋" w:eastAsia="仿宋" w:cs="仿宋"/>
                <w:color w:val="000000"/>
                <w:kern w:val="0"/>
                <w:sz w:val="24"/>
                <w:lang w:bidi="ar"/>
              </w:rPr>
              <w:t>0</w:t>
            </w:r>
          </w:p>
        </w:tc>
        <w:tc>
          <w:tcPr>
            <w:tcW w:w="25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报价得分计算方法：报价等于评审基准价的得满分，报价每高于评审基准价1%扣0.05分，报价每低于评审基准价1%扣0.1分（精确到小数点后两位数），扣完为止。</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计算公式如下：</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Fi=F -|(Di-D)|/ D×100×E</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式中：</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Fi—</w:t>
            </w:r>
            <w:r>
              <w:rPr>
                <w:rFonts w:hint="eastAsia" w:ascii="仿宋" w:hAnsi="仿宋" w:eastAsia="仿宋" w:cs="仿宋"/>
                <w:color w:val="000000"/>
                <w:kern w:val="0"/>
                <w:sz w:val="24"/>
                <w:szCs w:val="24"/>
                <w:lang w:val="en-US" w:eastAsia="zh-CN" w:bidi="ar"/>
              </w:rPr>
              <w:t>投标人</w:t>
            </w:r>
            <w:r>
              <w:rPr>
                <w:rFonts w:hint="eastAsia" w:ascii="仿宋" w:hAnsi="仿宋" w:eastAsia="仿宋" w:cs="仿宋"/>
                <w:color w:val="000000"/>
                <w:kern w:val="0"/>
                <w:sz w:val="24"/>
                <w:szCs w:val="24"/>
                <w:lang w:bidi="ar"/>
              </w:rPr>
              <w:t>的报价得分；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F—报价满分；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Di—</w:t>
            </w:r>
            <w:r>
              <w:rPr>
                <w:rFonts w:hint="eastAsia" w:ascii="仿宋" w:hAnsi="仿宋" w:eastAsia="仿宋" w:cs="仿宋"/>
                <w:color w:val="000000"/>
                <w:kern w:val="0"/>
                <w:sz w:val="24"/>
                <w:szCs w:val="24"/>
                <w:lang w:val="en-US" w:eastAsia="zh-CN" w:bidi="ar"/>
              </w:rPr>
              <w:t>投标人</w:t>
            </w:r>
            <w:r>
              <w:rPr>
                <w:rFonts w:hint="eastAsia" w:ascii="仿宋" w:hAnsi="仿宋" w:eastAsia="仿宋" w:cs="仿宋"/>
                <w:color w:val="000000"/>
                <w:kern w:val="0"/>
                <w:sz w:val="24"/>
                <w:szCs w:val="24"/>
                <w:lang w:bidi="ar"/>
              </w:rPr>
              <w:t>的报价；</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D—评审基准价。</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若 Di ＞ D，则 E=0.05；若 Di &lt; D，则 E=0.1。</w:t>
            </w:r>
          </w:p>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szCs w:val="24"/>
                <w:lang w:bidi="ar"/>
              </w:rPr>
              <w:t>投标人应提供报价函，加盖公章。</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r>
      <w:tr>
        <w:tblPrEx>
          <w:tblCellMar>
            <w:top w:w="0" w:type="dxa"/>
            <w:left w:w="108" w:type="dxa"/>
            <w:bottom w:w="0" w:type="dxa"/>
            <w:right w:w="108" w:type="dxa"/>
          </w:tblCellMar>
        </w:tblPrEx>
        <w:trPr>
          <w:trHeight w:val="432" w:hRule="atLeast"/>
        </w:trPr>
        <w:tc>
          <w:tcPr>
            <w:tcW w:w="4061"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default" w:ascii="仿宋" w:hAnsi="仿宋" w:eastAsia="仿宋" w:cs="仿宋"/>
                <w:color w:val="000000"/>
                <w:kern w:val="0"/>
                <w:sz w:val="24"/>
                <w:szCs w:val="24"/>
                <w:lang w:val="en-US" w:bidi="ar"/>
              </w:rPr>
            </w:pPr>
            <w:r>
              <w:rPr>
                <w:rFonts w:hint="eastAsia" w:ascii="仿宋" w:hAnsi="仿宋" w:eastAsia="仿宋" w:cs="仿宋"/>
                <w:b/>
                <w:bCs/>
                <w:color w:val="000000"/>
                <w:kern w:val="0"/>
                <w:sz w:val="24"/>
                <w:lang w:val="en-US" w:eastAsia="zh-CN" w:bidi="ar"/>
              </w:rPr>
              <w:t>三、技术部分（30分）</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r>
      <w:tr>
        <w:tblPrEx>
          <w:tblCellMar>
            <w:top w:w="0" w:type="dxa"/>
            <w:left w:w="108" w:type="dxa"/>
            <w:bottom w:w="0" w:type="dxa"/>
            <w:right w:w="108" w:type="dxa"/>
          </w:tblCellMar>
        </w:tblPrEx>
        <w:trPr>
          <w:trHeight w:val="4477" w:hRule="atLeast"/>
        </w:trPr>
        <w:tc>
          <w:tcPr>
            <w:tcW w:w="313"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default" w:ascii="仿宋" w:hAnsi="仿宋" w:eastAsia="仿宋" w:cs="仿宋"/>
                <w:b/>
                <w:bCs/>
                <w:color w:val="000000"/>
                <w:kern w:val="0"/>
                <w:sz w:val="24"/>
                <w:lang w:val="en-US" w:eastAsia="zh-CN" w:bidi="ar"/>
              </w:rPr>
            </w:pPr>
            <w:r>
              <w:rPr>
                <w:rFonts w:hint="eastAsia" w:ascii="仿宋" w:hAnsi="仿宋" w:eastAsia="仿宋" w:cs="仿宋"/>
                <w:b/>
                <w:bCs/>
                <w:color w:val="000000"/>
                <w:kern w:val="0"/>
                <w:sz w:val="24"/>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服务方案</w:t>
            </w:r>
          </w:p>
          <w:p>
            <w:pPr>
              <w:widowControl/>
              <w:spacing w:line="300" w:lineRule="exact"/>
              <w:jc w:val="center"/>
              <w:textAlignment w:val="center"/>
              <w:rPr>
                <w:rFonts w:hint="eastAsia" w:ascii="仿宋_GB2312" w:hAnsi="仿宋_GB2312" w:cs="仿宋_GB2312"/>
                <w:b/>
                <w:bCs/>
                <w:sz w:val="30"/>
                <w:szCs w:val="30"/>
              </w:rPr>
            </w:pPr>
            <w:r>
              <w:rPr>
                <w:rFonts w:hint="eastAsia" w:ascii="仿宋" w:hAnsi="仿宋" w:eastAsia="仿宋" w:cs="仿宋"/>
                <w:b/>
                <w:bCs/>
                <w:color w:val="000000"/>
                <w:kern w:val="0"/>
                <w:sz w:val="24"/>
                <w:szCs w:val="24"/>
                <w:lang w:bidi="ar"/>
              </w:rPr>
              <w:t>（</w:t>
            </w:r>
            <w:r>
              <w:rPr>
                <w:rFonts w:hint="eastAsia" w:ascii="仿宋" w:hAnsi="仿宋" w:eastAsia="仿宋" w:cs="仿宋"/>
                <w:b/>
                <w:bCs/>
                <w:color w:val="000000"/>
                <w:kern w:val="0"/>
                <w:sz w:val="24"/>
                <w:szCs w:val="24"/>
                <w:lang w:val="en-US" w:eastAsia="zh-CN" w:bidi="ar"/>
              </w:rPr>
              <w:t>3</w:t>
            </w:r>
            <w:r>
              <w:rPr>
                <w:rFonts w:hint="eastAsia" w:ascii="仿宋" w:hAnsi="仿宋" w:eastAsia="仿宋" w:cs="仿宋"/>
                <w:b/>
                <w:bCs/>
                <w:color w:val="000000"/>
                <w:kern w:val="0"/>
                <w:sz w:val="24"/>
                <w:szCs w:val="24"/>
                <w:lang w:bidi="ar"/>
              </w:rPr>
              <w:t>0分）</w:t>
            </w:r>
          </w:p>
        </w:tc>
        <w:tc>
          <w:tcPr>
            <w:tcW w:w="367" w:type="pct"/>
            <w:tcBorders>
              <w:top w:val="single" w:color="000000" w:sz="4" w:space="0"/>
              <w:left w:val="single" w:color="000000" w:sz="4" w:space="0"/>
              <w:bottom w:val="single" w:color="000000" w:sz="4" w:space="0"/>
              <w:right w:val="single" w:color="000000" w:sz="4" w:space="0"/>
            </w:tcBorders>
            <w:noWrap/>
            <w:vAlign w:val="center"/>
          </w:tcPr>
          <w:p>
            <w:pPr>
              <w:widowControl/>
              <w:spacing w:line="300" w:lineRule="exact"/>
              <w:jc w:val="center"/>
              <w:textAlignment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30</w:t>
            </w:r>
          </w:p>
        </w:tc>
        <w:tc>
          <w:tcPr>
            <w:tcW w:w="25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根据参选人针对本项目提供的评级服务方案的详尽程度、合理性、可行性等要素进行综合评分：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1.整体服务方案全面、服务时效有保障、具体、科学合理、可行性强，得</w:t>
            </w:r>
            <w:r>
              <w:rPr>
                <w:rFonts w:hint="eastAsia" w:ascii="仿宋" w:hAnsi="仿宋" w:eastAsia="仿宋" w:cs="仿宋"/>
                <w:color w:val="000000"/>
                <w:kern w:val="0"/>
                <w:sz w:val="24"/>
                <w:szCs w:val="24"/>
                <w:lang w:val="en-US" w:eastAsia="zh-CN" w:bidi="ar"/>
              </w:rPr>
              <w:t>24</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30</w:t>
            </w:r>
            <w:r>
              <w:rPr>
                <w:rFonts w:hint="eastAsia" w:ascii="仿宋" w:hAnsi="仿宋" w:eastAsia="仿宋" w:cs="仿宋"/>
                <w:color w:val="000000"/>
                <w:kern w:val="0"/>
                <w:sz w:val="24"/>
                <w:szCs w:val="24"/>
                <w:lang w:bidi="ar"/>
              </w:rPr>
              <w:t>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2.整体服务方案较全面、合理、可行性较强，得</w:t>
            </w:r>
            <w:r>
              <w:rPr>
                <w:rFonts w:hint="eastAsia" w:ascii="仿宋" w:hAnsi="仿宋" w:eastAsia="仿宋" w:cs="仿宋"/>
                <w:color w:val="000000"/>
                <w:kern w:val="0"/>
                <w:sz w:val="24"/>
                <w:szCs w:val="24"/>
                <w:lang w:val="en-US" w:eastAsia="zh-CN" w:bidi="ar"/>
              </w:rPr>
              <w:t>18</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24</w:t>
            </w:r>
            <w:r>
              <w:rPr>
                <w:rFonts w:hint="eastAsia" w:ascii="仿宋" w:hAnsi="仿宋" w:eastAsia="仿宋" w:cs="仿宋"/>
                <w:color w:val="000000"/>
                <w:kern w:val="0"/>
                <w:sz w:val="24"/>
                <w:szCs w:val="24"/>
                <w:lang w:bidi="ar"/>
              </w:rPr>
              <w:t>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3.服务方案部分内容描述详细合理、可行性一般，得</w:t>
            </w:r>
            <w:r>
              <w:rPr>
                <w:rFonts w:hint="eastAsia" w:ascii="仿宋" w:hAnsi="仿宋" w:eastAsia="仿宋" w:cs="仿宋"/>
                <w:color w:val="000000"/>
                <w:kern w:val="0"/>
                <w:sz w:val="24"/>
                <w:szCs w:val="24"/>
                <w:lang w:val="en-US" w:eastAsia="zh-CN" w:bidi="ar"/>
              </w:rPr>
              <w:t>12</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18</w:t>
            </w:r>
            <w:r>
              <w:rPr>
                <w:rFonts w:hint="eastAsia" w:ascii="仿宋" w:hAnsi="仿宋" w:eastAsia="仿宋" w:cs="仿宋"/>
                <w:color w:val="000000"/>
                <w:kern w:val="0"/>
                <w:sz w:val="24"/>
                <w:szCs w:val="24"/>
                <w:lang w:bidi="ar"/>
              </w:rPr>
              <w:t>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4.整体服务方案简单、可行性差的，得</w:t>
            </w:r>
            <w:r>
              <w:rPr>
                <w:rFonts w:hint="eastAsia" w:ascii="仿宋" w:hAnsi="仿宋" w:eastAsia="仿宋" w:cs="仿宋"/>
                <w:color w:val="000000"/>
                <w:kern w:val="0"/>
                <w:sz w:val="24"/>
                <w:szCs w:val="24"/>
                <w:lang w:val="en-US" w:eastAsia="zh-CN" w:bidi="ar"/>
              </w:rPr>
              <w:t>6</w:t>
            </w:r>
            <w:r>
              <w:rPr>
                <w:rFonts w:hint="eastAsia" w:ascii="仿宋" w:hAnsi="仿宋" w:eastAsia="仿宋" w:cs="仿宋"/>
                <w:color w:val="000000"/>
                <w:kern w:val="0"/>
                <w:sz w:val="24"/>
                <w:szCs w:val="24"/>
                <w:lang w:bidi="ar"/>
              </w:rPr>
              <w:t>-</w:t>
            </w:r>
            <w:r>
              <w:rPr>
                <w:rFonts w:hint="eastAsia" w:ascii="仿宋" w:hAnsi="仿宋" w:eastAsia="仿宋" w:cs="仿宋"/>
                <w:color w:val="000000"/>
                <w:kern w:val="0"/>
                <w:sz w:val="24"/>
                <w:szCs w:val="24"/>
                <w:lang w:val="en-US" w:eastAsia="zh-CN" w:bidi="ar"/>
              </w:rPr>
              <w:t>12</w:t>
            </w:r>
            <w:r>
              <w:rPr>
                <w:rFonts w:hint="eastAsia" w:ascii="仿宋" w:hAnsi="仿宋" w:eastAsia="仿宋" w:cs="仿宋"/>
                <w:color w:val="000000"/>
                <w:kern w:val="0"/>
                <w:sz w:val="24"/>
                <w:szCs w:val="24"/>
                <w:lang w:bidi="ar"/>
              </w:rPr>
              <w:t>分；</w:t>
            </w:r>
          </w:p>
          <w:p>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5.未提供服务方案的，得0分。</w:t>
            </w:r>
          </w:p>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投标人应提供相关服务方案，方案首页加盖公章。</w:t>
            </w:r>
          </w:p>
        </w:tc>
        <w:tc>
          <w:tcPr>
            <w:tcW w:w="496"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c>
          <w:tcPr>
            <w:tcW w:w="442" w:type="pct"/>
            <w:tcBorders>
              <w:top w:val="single" w:color="000000" w:sz="4" w:space="0"/>
              <w:left w:val="single" w:color="000000" w:sz="4" w:space="0"/>
              <w:bottom w:val="single" w:color="000000" w:sz="4" w:space="0"/>
              <w:right w:val="single" w:color="000000" w:sz="4" w:space="0"/>
            </w:tcBorders>
            <w:noWrap/>
            <w:vAlign w:val="center"/>
          </w:tcPr>
          <w:p>
            <w:pPr>
              <w:spacing w:line="300" w:lineRule="exact"/>
              <w:rPr>
                <w:rFonts w:hint="eastAsia" w:ascii="仿宋" w:hAnsi="仿宋" w:eastAsia="仿宋" w:cs="仿宋"/>
                <w:color w:val="000000"/>
                <w:sz w:val="24"/>
              </w:rPr>
            </w:pPr>
          </w:p>
        </w:tc>
      </w:tr>
    </w:tbl>
    <w:p>
      <w:pPr>
        <w:rPr>
          <w:rFonts w:hint="eastAsia" w:ascii="仿宋" w:hAnsi="仿宋" w:eastAsia="仿宋" w:cs="仿宋"/>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jZWFjYmFlNmVmMTI0MzZjOWZhNzRjOWY4MjllZWEifQ=="/>
  </w:docVars>
  <w:rsids>
    <w:rsidRoot w:val="00000000"/>
    <w:rsid w:val="00B052DB"/>
    <w:rsid w:val="00D519CC"/>
    <w:rsid w:val="053A1E31"/>
    <w:rsid w:val="076E183A"/>
    <w:rsid w:val="085F17D5"/>
    <w:rsid w:val="0B0156F1"/>
    <w:rsid w:val="0B915113"/>
    <w:rsid w:val="0CEB21A6"/>
    <w:rsid w:val="0F5B34DC"/>
    <w:rsid w:val="0FB92511"/>
    <w:rsid w:val="0FDF0BF3"/>
    <w:rsid w:val="10DF2226"/>
    <w:rsid w:val="118D2792"/>
    <w:rsid w:val="12A461FF"/>
    <w:rsid w:val="130E5796"/>
    <w:rsid w:val="13A423CA"/>
    <w:rsid w:val="14A945D8"/>
    <w:rsid w:val="1791564F"/>
    <w:rsid w:val="17CD615C"/>
    <w:rsid w:val="1A813A14"/>
    <w:rsid w:val="1D1A41A7"/>
    <w:rsid w:val="1D4B5B14"/>
    <w:rsid w:val="1DEE72B4"/>
    <w:rsid w:val="1DF42210"/>
    <w:rsid w:val="23837BF7"/>
    <w:rsid w:val="244D2C36"/>
    <w:rsid w:val="2695595D"/>
    <w:rsid w:val="27BA4C84"/>
    <w:rsid w:val="281957AE"/>
    <w:rsid w:val="28DF2C93"/>
    <w:rsid w:val="2BF96D84"/>
    <w:rsid w:val="314B6C8E"/>
    <w:rsid w:val="319A369A"/>
    <w:rsid w:val="33130E55"/>
    <w:rsid w:val="358F63DB"/>
    <w:rsid w:val="35B65155"/>
    <w:rsid w:val="37046AF4"/>
    <w:rsid w:val="38097AF6"/>
    <w:rsid w:val="3D5A47CA"/>
    <w:rsid w:val="423C4001"/>
    <w:rsid w:val="435E688B"/>
    <w:rsid w:val="44E63C21"/>
    <w:rsid w:val="44E91997"/>
    <w:rsid w:val="46E83138"/>
    <w:rsid w:val="48190AA9"/>
    <w:rsid w:val="4A176D5B"/>
    <w:rsid w:val="4A891A2B"/>
    <w:rsid w:val="4AEC3E13"/>
    <w:rsid w:val="4B324210"/>
    <w:rsid w:val="4B95598B"/>
    <w:rsid w:val="4D794FC1"/>
    <w:rsid w:val="503B0E06"/>
    <w:rsid w:val="566B44C9"/>
    <w:rsid w:val="5BA748A4"/>
    <w:rsid w:val="5D192C20"/>
    <w:rsid w:val="5F552765"/>
    <w:rsid w:val="5FBF79F2"/>
    <w:rsid w:val="60AA7BA5"/>
    <w:rsid w:val="61112A1E"/>
    <w:rsid w:val="61FB25DC"/>
    <w:rsid w:val="64AB44EB"/>
    <w:rsid w:val="64D22324"/>
    <w:rsid w:val="65FC5E61"/>
    <w:rsid w:val="676107C6"/>
    <w:rsid w:val="676712EB"/>
    <w:rsid w:val="68A1182A"/>
    <w:rsid w:val="6AB66145"/>
    <w:rsid w:val="6D6C79D1"/>
    <w:rsid w:val="6F7464A5"/>
    <w:rsid w:val="71126015"/>
    <w:rsid w:val="713E3E43"/>
    <w:rsid w:val="717B002C"/>
    <w:rsid w:val="72765B5E"/>
    <w:rsid w:val="741010B6"/>
    <w:rsid w:val="765F7BEC"/>
    <w:rsid w:val="78310420"/>
    <w:rsid w:val="794226C3"/>
    <w:rsid w:val="7A465037"/>
    <w:rsid w:val="7B292496"/>
    <w:rsid w:val="7BC8704A"/>
    <w:rsid w:val="7CCD00A5"/>
    <w:rsid w:val="7E0D4CD8"/>
    <w:rsid w:val="7EAF6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41"/>
    <w:qFormat/>
    <w:uiPriority w:val="0"/>
    <w:rPr>
      <w:rFonts w:hint="eastAsia" w:ascii="仿宋" w:hAnsi="仿宋" w:eastAsia="仿宋" w:cs="仿宋"/>
      <w:color w:val="000000"/>
      <w:sz w:val="24"/>
      <w:szCs w:val="24"/>
      <w:u w:val="none"/>
    </w:rPr>
  </w:style>
  <w:style w:type="character" w:customStyle="1" w:styleId="7">
    <w:name w:val="font21"/>
    <w:qFormat/>
    <w:uiPriority w:val="0"/>
    <w:rPr>
      <w:rFonts w:hint="eastAsia"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2025-03-27T08:21:00Z</dcterms:created>
  <dc:creator>lenovo</dc:creator>
  <cp:lastModifiedBy>肖家瑜</cp:lastModifiedBy>
  <cp:lastPrinted>2026-04-10T08:32:00Z</cp:lastPrinted>
  <dcterms:modified xsi:type="dcterms:W3CDTF">2026-04-14T09:01:22Z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C10EC64AE2DF4E8E8606228E3BF97884_12</vt:lpwstr>
  </property>
</Properties>
</file>