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6" w:line="222" w:lineRule="auto"/>
        <w:jc w:val="both"/>
        <w:outlineLvl w:val="0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2"/>
          <w:sz w:val="21"/>
          <w:szCs w:val="21"/>
          <w:highlight w:val="none"/>
          <w:lang w:val="en-US" w:eastAsia="zh-CN" w:bidi="ar-SA"/>
        </w:rPr>
        <w:t>附件3</w:t>
      </w:r>
    </w:p>
    <w:p>
      <w:pPr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合同编号：</w:t>
      </w: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48"/>
          <w:szCs w:val="48"/>
        </w:rPr>
      </w:pPr>
      <w:r>
        <w:rPr>
          <w:rFonts w:hint="eastAsia" w:ascii="仿宋" w:hAnsi="仿宋" w:eastAsia="仿宋" w:cs="仿宋"/>
          <w:b/>
          <w:bCs/>
          <w:color w:val="000000"/>
          <w:sz w:val="48"/>
          <w:szCs w:val="48"/>
        </w:rPr>
        <w:t>咨询服务合同</w:t>
      </w:r>
    </w:p>
    <w:p>
      <w:pPr>
        <w:outlineLvl w:val="0"/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</w:pPr>
    </w:p>
    <w:p>
      <w:pPr>
        <w:pStyle w:val="4"/>
        <w:rPr>
          <w:rFonts w:hint="eastAsia" w:ascii="仿宋" w:hAnsi="仿宋" w:eastAsia="仿宋" w:cs="仿宋"/>
          <w:color w:val="000000"/>
        </w:rPr>
      </w:pPr>
    </w:p>
    <w:p>
      <w:pPr>
        <w:rPr>
          <w:rFonts w:hint="eastAsia" w:ascii="仿宋" w:hAnsi="仿宋" w:eastAsia="仿宋" w:cs="仿宋"/>
        </w:rPr>
      </w:pPr>
    </w:p>
    <w:p>
      <w:pPr>
        <w:ind w:left="2240" w:hanging="2240" w:hangingChars="700"/>
        <w:rPr>
          <w:rFonts w:hint="eastAsia" w:ascii="仿宋" w:hAnsi="仿宋" w:eastAsia="仿宋" w:cs="仿宋"/>
          <w:color w:val="000000"/>
          <w:sz w:val="32"/>
          <w:szCs w:val="32"/>
          <w:u w:val="single"/>
        </w:rPr>
      </w:pPr>
    </w:p>
    <w:p>
      <w:pPr>
        <w:ind w:left="2240" w:hanging="2016" w:hangingChars="700"/>
        <w:rPr>
          <w:rFonts w:hint="eastAsia" w:ascii="仿宋" w:hAnsi="仿宋" w:eastAsia="仿宋" w:cs="仿宋"/>
          <w:color w:val="000000"/>
          <w:w w:val="90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000000"/>
          <w:w w:val="90"/>
          <w:sz w:val="32"/>
          <w:szCs w:val="32"/>
          <w:u w:val="single"/>
        </w:rPr>
        <w:t>项目名称：金城·金润红城市更新项目可行性研究报告编制</w:t>
      </w:r>
    </w:p>
    <w:p>
      <w:pPr>
        <w:outlineLvl w:val="0"/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zh-CN"/>
        </w:rPr>
      </w:pPr>
    </w:p>
    <w:p>
      <w:pPr>
        <w:tabs>
          <w:tab w:val="left" w:pos="510"/>
          <w:tab w:val="center" w:pos="2215"/>
        </w:tabs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委托方（甲方）：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</w:t>
      </w:r>
    </w:p>
    <w:p>
      <w:pPr>
        <w:jc w:val="left"/>
        <w:outlineLvl w:val="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jc w:val="left"/>
        <w:outlineLvl w:val="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受托方（乙方）：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                    </w:t>
      </w:r>
    </w:p>
    <w:p>
      <w:pPr>
        <w:jc w:val="left"/>
        <w:outlineLvl w:val="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jc w:val="left"/>
        <w:outlineLvl w:val="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jc w:val="left"/>
        <w:outlineLvl w:val="0"/>
        <w:rPr>
          <w:rFonts w:hint="eastAsia" w:ascii="仿宋" w:hAnsi="仿宋" w:eastAsia="仿宋" w:cs="仿宋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签订日期：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年   月    日                     </w:t>
      </w:r>
    </w:p>
    <w:p>
      <w:pPr>
        <w:pStyle w:val="3"/>
        <w:rPr>
          <w:rFonts w:hint="eastAsia" w:ascii="仿宋" w:hAnsi="仿宋" w:eastAsia="仿宋" w:cs="仿宋"/>
          <w:color w:val="000000"/>
        </w:rPr>
      </w:pPr>
    </w:p>
    <w:p>
      <w:pPr>
        <w:pStyle w:val="3"/>
        <w:rPr>
          <w:rFonts w:hint="eastAsia" w:ascii="仿宋" w:hAnsi="仿宋" w:eastAsia="仿宋" w:cs="仿宋"/>
          <w:color w:val="000000"/>
        </w:rPr>
      </w:pPr>
    </w:p>
    <w:p>
      <w:pPr>
        <w:pStyle w:val="9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</w:p>
    <w:p>
      <w:pPr>
        <w:tabs>
          <w:tab w:val="left" w:pos="510"/>
          <w:tab w:val="center" w:pos="2215"/>
        </w:tabs>
        <w:spacing w:before="257" w:beforeLines="50" w:line="36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  <w:sectPr>
          <w:footerReference r:id="rId3" w:type="default"/>
          <w:pgSz w:w="11907" w:h="16840"/>
          <w:pgMar w:top="1247" w:right="1361" w:bottom="1020" w:left="1361" w:header="850" w:footer="992" w:gutter="567"/>
          <w:paperSrc w:first="4" w:other="4"/>
          <w:pgNumType w:fmt="numberInDash"/>
          <w:cols w:space="720" w:num="1"/>
          <w:docGrid w:type="lines" w:linePitch="515" w:charSpace="-4301"/>
        </w:sectPr>
      </w:pPr>
      <w:bookmarkStart w:id="0" w:name="_GoBack"/>
      <w:bookmarkEnd w:id="0"/>
    </w:p>
    <w:p>
      <w:pPr>
        <w:tabs>
          <w:tab w:val="left" w:pos="510"/>
          <w:tab w:val="center" w:pos="2215"/>
        </w:tabs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委托方（甲方）：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     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受托方（乙方）：</w:t>
      </w:r>
      <w:r>
        <w:rPr>
          <w:rFonts w:hint="eastAsia" w:ascii="仿宋" w:hAnsi="仿宋" w:eastAsia="仿宋" w:cs="仿宋"/>
          <w:b w:val="0"/>
          <w:color w:val="000000"/>
          <w:szCs w:val="28"/>
          <w:u w:val="single"/>
        </w:rPr>
        <w:t xml:space="preserve">                                   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甲方委托乙方承担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金城·金润红城市更新项目可行性研究报告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的编制工作，经双方协商一致，签订本合同。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1.本合同依据下列文件签订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1.1《中华人民共和国民法典》及其它相关法律及法规；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1.2国家及地方有关项目建设的方针政策和规定。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2本合同项目成果的名称、规模和要求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2.1成果名称：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金城·金润红城市更新项目可行性研究报告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；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2.2编制成果的质量要求：内容、深度符合国家和有关部门规定及甲方的合理要求。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3甲方应在合同签订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个日历天内向乙方提供与本项目有关的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资料和文件。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4.乙方如无特殊原因和正当理由，应在咨询合同生效之日起，甲方提供资料齐全后，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个日历天内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交付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纸质版报告伍份及电子版壹份（均盖章）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5.合同项目咨询费</w:t>
      </w:r>
    </w:p>
    <w:p>
      <w:pPr>
        <w:spacing w:line="580" w:lineRule="exact"/>
        <w:ind w:firstLine="588" w:firstLineChars="200"/>
        <w:jc w:val="left"/>
        <w:rPr>
          <w:rFonts w:hint="eastAsia" w:ascii="仿宋" w:hAnsi="仿宋" w:eastAsia="仿宋" w:cs="仿宋"/>
          <w:color w:val="000000"/>
          <w:w w:val="105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w w:val="105"/>
          <w:sz w:val="28"/>
          <w:szCs w:val="28"/>
          <w:highlight w:val="none"/>
        </w:rPr>
        <w:t>5.1本项目咨询费用为人民币</w:t>
      </w:r>
      <w:r>
        <w:rPr>
          <w:rFonts w:hint="eastAsia" w:ascii="仿宋" w:hAnsi="仿宋" w:eastAsia="仿宋" w:cs="仿宋"/>
          <w:color w:val="000000"/>
          <w:w w:val="105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w w:val="105"/>
          <w:sz w:val="28"/>
          <w:szCs w:val="28"/>
          <w:highlight w:val="none"/>
        </w:rPr>
        <w:t>元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整（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bidi="ar"/>
        </w:rPr>
        <w:t>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>元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/>
        </w:rPr>
        <w:t>含税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），其中不含税价：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元，税额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元，税率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%，开具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>增值税普通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发票。</w:t>
      </w:r>
      <w:r>
        <w:rPr>
          <w:rFonts w:hint="eastAsia" w:ascii="仿宋" w:hAnsi="仿宋" w:eastAsia="仿宋" w:cs="仿宋"/>
          <w:color w:val="000000"/>
          <w:w w:val="105"/>
          <w:sz w:val="28"/>
          <w:szCs w:val="28"/>
          <w:highlight w:val="none"/>
        </w:rPr>
        <w:t>。</w:t>
      </w:r>
    </w:p>
    <w:p>
      <w:pPr>
        <w:kinsoku w:val="0"/>
        <w:spacing w:line="580" w:lineRule="exact"/>
        <w:ind w:firstLine="588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w w:val="105"/>
          <w:sz w:val="28"/>
          <w:szCs w:val="28"/>
        </w:rPr>
        <w:t>5.2合同生效</w:t>
      </w:r>
      <w:r>
        <w:rPr>
          <w:rFonts w:hint="eastAsia" w:ascii="仿宋" w:hAnsi="仿宋" w:eastAsia="仿宋" w:cs="仿宋"/>
          <w:color w:val="000000"/>
          <w:w w:val="105"/>
          <w:sz w:val="28"/>
          <w:szCs w:val="28"/>
          <w:lang w:val="en-US" w:eastAsia="zh-CN"/>
        </w:rPr>
        <w:t>且甲方</w:t>
      </w:r>
      <w:r>
        <w:rPr>
          <w:rFonts w:hint="eastAsia" w:ascii="仿宋" w:hAnsi="仿宋" w:eastAsia="仿宋" w:cs="仿宋"/>
          <w:color w:val="000000"/>
          <w:w w:val="105"/>
          <w:sz w:val="28"/>
          <w:szCs w:val="28"/>
        </w:rPr>
        <w:t>收到相应发票后，7个工作日内支付30%预付款；可研报告通过省国资委备案后且甲方收到相应发票后支付50%合同款，正式开工且甲方收到相应发票后7个工作日内付清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尾款。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6.双方义务及责任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6.1甲方义务及责任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6.1.1甲方应为乙方派往现场工作人员提供办公场所等便利条件。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6.1.2甲方应在合同履行期内，免费向乙方提供其能获取的与服务有关的一切资料。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6.1.3甲方应在合同履行期内，就乙方以书面形式提交给甲方的一切事宜，做出书面决定和答复。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6.1.4甲方应按规定时间提交第3条所需资料，并对其完整性、正确性负责。如因甲方原因服务受到拖延，乙方应将此情况和可能产生的影响通知甲方，且乙方交付成果时间顺延。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6.1.5甲方在本合同生效后变更项目、规模、条件或因提交的资料错误，以致造成乙方需返工时，甲方应按乙方所耗工作量向乙方支付相应比例的返工费用，其费用双方另行商定。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6.1.6甲方无正当理由中途解除或终止合同，甲方应付给乙方经甲方确认合格工作量的咨询费。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6.1.7甲方未按本合同第5条约定时间向乙方支付相应合同价款的，每逾期一天，甲方应向乙方支付该项目工程咨询费的万分之一作为违约金。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6.2乙方义务及责任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6.2.1乙方在履行本合同时，要认真贯彻国家有关法律、法规和政策，为国家的利益和甲方的合法利益，应用合理的技能，谨慎而勤奋地工作。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6.2.2由于乙方自身原因，延期交成果，每逾期一日应该按项目工程咨询费的万分之一向甲方支付违约金。逾期达【30】日的，甲方有权解除本合同。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6.2.3乙方由于自身原因未履行合同义务，经甲方催告后仍不予整改的，甲方有权解除本合同。因乙方原因致使本合同提前终止或解除的，甲方无需支付咨询服务费，已支付的咨询服务费乙方应予退还，同时乙方应向甲方支付合同总价款30%的违约金，并赔偿因此造成甲方的损失。</w:t>
      </w:r>
    </w:p>
    <w:p>
      <w:pPr>
        <w:pStyle w:val="10"/>
        <w:spacing w:line="580" w:lineRule="exact"/>
        <w:ind w:firstLine="560" w:firstLineChars="200"/>
        <w:rPr>
          <w:rFonts w:hint="eastAsia" w:ascii="仿宋" w:hAnsi="仿宋" w:eastAsia="仿宋" w:cs="仿宋"/>
          <w:b w:val="0"/>
          <w:color w:val="000000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Cs w:val="28"/>
        </w:rPr>
        <w:t>6.2.4乙方对甲方提供的资料应妥善保管，并尽保密之责任，非经甲方同意不得擅自公开或泄露。乙方违反保密义务的，应向甲方支付该项目工程咨询费30%违约金并赔偿甲方损失。保密义务不因合同解除或者终止、合同履行完毕而解除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7.其它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7.1因国家法律法规变化，引起服务费用和服务内容的改变，要签订补充协议，调整商定的报酬和成果完成时间。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7.2没有对方同意，双方均不得转让本合同约定的义务。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7.3乙方对编制的所有文件拥有署名权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知识产权均归甲方所有。甲方有权为本合同中的项目和其预定的目的使用或复制此类文件，不需取得乙方的许可。乙方如需单独或与他人合作发表、出版报刊、有关工程和服务的书籍及参与评奖等须经甲方同意。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7.4本合同终止，不应损害和影响各方的权利、责任及索赔。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8.解决争议的方式</w:t>
      </w:r>
    </w:p>
    <w:p>
      <w:pPr>
        <w:pStyle w:val="11"/>
        <w:spacing w:line="580" w:lineRule="exact"/>
        <w:rPr>
          <w:rFonts w:hint="eastAsia" w:ascii="仿宋" w:hAnsi="仿宋" w:eastAsia="仿宋" w:cs="仿宋"/>
          <w:bCs w:val="0"/>
          <w:color w:val="000000"/>
          <w:szCs w:val="28"/>
        </w:rPr>
      </w:pPr>
      <w:r>
        <w:rPr>
          <w:rFonts w:hint="eastAsia" w:ascii="仿宋" w:hAnsi="仿宋" w:eastAsia="仿宋" w:cs="仿宋"/>
          <w:bCs w:val="0"/>
          <w:color w:val="000000"/>
          <w:szCs w:val="28"/>
        </w:rPr>
        <w:t>本合同在履行中如出现争议，甲、乙双方可协商解决，协商不成，可向合同签署地人民法院起诉。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9.本合同签署地为：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>海南省海口市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/>
        </w:rPr>
        <w:t>龙华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>区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/>
        </w:rPr>
        <w:t>正义路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3号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10.本合同未尽事宜，由双方共同协商并做出书面补充协议。补充协议同样具有法律效力。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11.本合同附件与合同是不可分割的整体，与合同有同等的法律效力。</w:t>
      </w:r>
    </w:p>
    <w:p>
      <w:pPr>
        <w:spacing w:line="580" w:lineRule="exact"/>
        <w:ind w:firstLine="560" w:firstLineChars="200"/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12.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本合同自双方盖章后生效。合同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一式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肆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份，双方各执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贰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份。</w:t>
      </w:r>
    </w:p>
    <w:p>
      <w:pPr>
        <w:pStyle w:val="3"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Cs w:val="28"/>
        </w:rPr>
      </w:pPr>
      <w:r>
        <w:rPr>
          <w:rFonts w:hint="eastAsia" w:ascii="仿宋" w:hAnsi="仿宋" w:eastAsia="仿宋" w:cs="仿宋"/>
          <w:color w:val="000000"/>
          <w:szCs w:val="28"/>
        </w:rPr>
        <w:t>（以下无正文）</w:t>
      </w:r>
    </w:p>
    <w:p>
      <w:pPr>
        <w:rPr>
          <w:rFonts w:hint="eastAsia"/>
        </w:rPr>
      </w:pPr>
      <w:r>
        <w:rPr>
          <w:rFonts w:hint="eastAsia" w:ascii="宋体" w:hAnsi="宋体" w:cs="宋体"/>
        </w:rPr>
        <w:br w:type="page"/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27"/>
        <w:gridCol w:w="44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4503" w:type="dxa"/>
            <w:noWrap w:val="0"/>
            <w:vAlign w:val="center"/>
          </w:tcPr>
          <w:p>
            <w:pPr>
              <w:pStyle w:val="3"/>
              <w:spacing w:line="240" w:lineRule="atLeast"/>
              <w:ind w:left="1120" w:hanging="1120" w:hangingChars="400"/>
              <w:rPr>
                <w:rFonts w:hint="eastAsia" w:ascii="宋体" w:hAnsi="宋体" w:eastAsia="宋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Cs w:val="28"/>
              </w:rPr>
              <w:t>委托方：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ind w:left="1120" w:hanging="1120" w:hangingChars="40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受托方：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法定代表人</w:t>
            </w:r>
          </w:p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或委托代理人（签章）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法定代表人</w:t>
            </w:r>
          </w:p>
          <w:p>
            <w:pPr>
              <w:tabs>
                <w:tab w:val="left" w:pos="510"/>
                <w:tab w:val="center" w:pos="2215"/>
              </w:tabs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或委托代理人（签章）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联系人：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ind w:firstLine="1120" w:firstLineChars="4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 系 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  话：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    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开户名称：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ind w:left="1540" w:hanging="1540" w:hangingChars="55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开户名称：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ind w:left="560" w:right="13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开户银行：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tabs>
                <w:tab w:val="left" w:pos="510"/>
                <w:tab w:val="center" w:pos="2215"/>
              </w:tabs>
              <w:spacing w:line="240" w:lineRule="atLeast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tabs>
                <w:tab w:val="left" w:pos="4140"/>
              </w:tabs>
              <w:spacing w:line="240" w:lineRule="atLeast"/>
              <w:ind w:left="4922" w:hanging="4922" w:hangingChars="1758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开户银行：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tabs>
                <w:tab w:val="left" w:pos="4140"/>
              </w:tabs>
              <w:spacing w:line="240" w:lineRule="atLeast"/>
              <w:ind w:left="4922" w:hanging="4922" w:hangingChars="1758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tabs>
                <w:tab w:val="left" w:pos="4140"/>
              </w:tabs>
              <w:spacing w:line="240" w:lineRule="atLeast"/>
              <w:ind w:left="4922" w:hanging="4922" w:hangingChars="1758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银行账号：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tabs>
                <w:tab w:val="left" w:pos="4140"/>
              </w:tabs>
              <w:spacing w:line="240" w:lineRule="atLeast"/>
              <w:ind w:left="4922" w:hanging="4922" w:hangingChars="1758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银行帐号：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  <w:p>
            <w:pPr>
              <w:pStyle w:val="3"/>
              <w:spacing w:line="240" w:lineRule="atLeast"/>
              <w:rPr>
                <w:rFonts w:hint="eastAsia" w:ascii="宋体" w:hAnsi="宋体" w:eastAsia="宋体" w:cs="宋体"/>
                <w:color w:val="000000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投诉电话：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签订日期：202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spacing w:line="240" w:lineRule="atLeast"/>
              <w:ind w:left="560" w:hanging="560" w:hangingChars="200"/>
              <w:outlineLvl w:val="0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72" w:type="dxa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签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订日期：202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 xml:space="preserve">年   月   日  </w:t>
            </w:r>
          </w:p>
        </w:tc>
      </w:tr>
    </w:tbl>
    <w:p>
      <w:pPr>
        <w:pStyle w:val="2"/>
        <w:jc w:val="both"/>
        <w:rPr>
          <w:rFonts w:hint="eastAsia"/>
          <w:b w:val="0"/>
        </w:rPr>
      </w:pPr>
    </w:p>
    <w:p/>
    <w:p/>
    <w:p/>
    <w:p/>
    <w:p/>
    <w:sectPr>
      <w:footerReference r:id="rId4" w:type="default"/>
      <w:pgSz w:w="11906" w:h="16838"/>
      <w:pgMar w:top="1440" w:right="1906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jZWFjYmFlNmVmMTI0MzZjOWZhNzRjOWY4MjllZWEifQ=="/>
  </w:docVars>
  <w:rsids>
    <w:rsidRoot w:val="45647A5A"/>
    <w:rsid w:val="00B052DB"/>
    <w:rsid w:val="00D519CC"/>
    <w:rsid w:val="053A1E31"/>
    <w:rsid w:val="076E183A"/>
    <w:rsid w:val="085F17D5"/>
    <w:rsid w:val="0B0156F1"/>
    <w:rsid w:val="0B915113"/>
    <w:rsid w:val="0CEB21A6"/>
    <w:rsid w:val="0F5B34DC"/>
    <w:rsid w:val="0FB92511"/>
    <w:rsid w:val="0FDF0BF3"/>
    <w:rsid w:val="10DF2226"/>
    <w:rsid w:val="118D2792"/>
    <w:rsid w:val="13A423CA"/>
    <w:rsid w:val="14A945D8"/>
    <w:rsid w:val="1791564F"/>
    <w:rsid w:val="1A813A14"/>
    <w:rsid w:val="1D1A41A7"/>
    <w:rsid w:val="1D4B5B14"/>
    <w:rsid w:val="1DEE72B4"/>
    <w:rsid w:val="1DF42210"/>
    <w:rsid w:val="23837BF7"/>
    <w:rsid w:val="244D2C36"/>
    <w:rsid w:val="2695595D"/>
    <w:rsid w:val="27BA4C84"/>
    <w:rsid w:val="281957AE"/>
    <w:rsid w:val="28DF2C93"/>
    <w:rsid w:val="2BF96D84"/>
    <w:rsid w:val="314B6C8E"/>
    <w:rsid w:val="319A369A"/>
    <w:rsid w:val="33130E55"/>
    <w:rsid w:val="358F63DB"/>
    <w:rsid w:val="35B65155"/>
    <w:rsid w:val="37046AF4"/>
    <w:rsid w:val="38097AF6"/>
    <w:rsid w:val="3D5A47CA"/>
    <w:rsid w:val="423C4001"/>
    <w:rsid w:val="435E688B"/>
    <w:rsid w:val="44E63C21"/>
    <w:rsid w:val="44E91997"/>
    <w:rsid w:val="45647A5A"/>
    <w:rsid w:val="46E83138"/>
    <w:rsid w:val="48190AA9"/>
    <w:rsid w:val="4A176D5B"/>
    <w:rsid w:val="4A891A2B"/>
    <w:rsid w:val="4AEC3E13"/>
    <w:rsid w:val="4B324210"/>
    <w:rsid w:val="4B95598B"/>
    <w:rsid w:val="503B0E06"/>
    <w:rsid w:val="566B44C9"/>
    <w:rsid w:val="5B176E14"/>
    <w:rsid w:val="5D192C20"/>
    <w:rsid w:val="5F552765"/>
    <w:rsid w:val="60AA7BA5"/>
    <w:rsid w:val="61112A1E"/>
    <w:rsid w:val="61FB25DC"/>
    <w:rsid w:val="64AB44EB"/>
    <w:rsid w:val="64D22324"/>
    <w:rsid w:val="65FC5E61"/>
    <w:rsid w:val="676107C6"/>
    <w:rsid w:val="676712EB"/>
    <w:rsid w:val="68A1182A"/>
    <w:rsid w:val="6AB66145"/>
    <w:rsid w:val="6D6C79D1"/>
    <w:rsid w:val="6F7464A5"/>
    <w:rsid w:val="71126015"/>
    <w:rsid w:val="717B002C"/>
    <w:rsid w:val="72765B5E"/>
    <w:rsid w:val="741010B6"/>
    <w:rsid w:val="765F7BEC"/>
    <w:rsid w:val="78310420"/>
    <w:rsid w:val="794226C3"/>
    <w:rsid w:val="7A465037"/>
    <w:rsid w:val="7B292496"/>
    <w:rsid w:val="7BC8704A"/>
    <w:rsid w:val="7CCD00A5"/>
    <w:rsid w:val="7E0D4CD8"/>
    <w:rsid w:val="7EA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beforeLines="0" w:after="260" w:afterLines="0" w:line="360" w:lineRule="auto"/>
      <w:jc w:val="center"/>
      <w:textAlignment w:val="baseline"/>
      <w:outlineLvl w:val="1"/>
    </w:pPr>
    <w:rPr>
      <w:rFonts w:ascii="Arial" w:hAnsi="Arial" w:eastAsia="黑体"/>
      <w:b/>
      <w:spacing w:val="24"/>
      <w:kern w:val="0"/>
      <w:sz w:val="24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99"/>
    <w:pPr>
      <w:ind w:firstLine="420"/>
    </w:pPr>
    <w:rPr>
      <w:rFonts w:eastAsia="楷体_GB2312"/>
      <w:sz w:val="28"/>
      <w:szCs w:val="20"/>
    </w:rPr>
  </w:style>
  <w:style w:type="paragraph" w:styleId="4">
    <w:name w:val="toa heading"/>
    <w:basedOn w:val="1"/>
    <w:next w:val="1"/>
    <w:qFormat/>
    <w:uiPriority w:val="99"/>
    <w:pPr>
      <w:spacing w:before="120"/>
    </w:pPr>
    <w:rPr>
      <w:rFonts w:ascii="Arial" w:hAnsi="Arial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正文缩进1"/>
    <w:basedOn w:val="1"/>
    <w:qFormat/>
    <w:uiPriority w:val="0"/>
    <w:pPr>
      <w:ind w:firstLine="420"/>
    </w:pPr>
    <w:rPr>
      <w:rFonts w:eastAsia="楷体_GB2312"/>
      <w:sz w:val="28"/>
      <w:szCs w:val="20"/>
    </w:rPr>
  </w:style>
  <w:style w:type="paragraph" w:customStyle="1" w:styleId="10">
    <w:name w:val="日期1"/>
    <w:basedOn w:val="1"/>
    <w:qFormat/>
    <w:uiPriority w:val="0"/>
    <w:rPr>
      <w:rFonts w:ascii="楷体_GB2312" w:eastAsia="楷体_GB2312"/>
      <w:b/>
      <w:sz w:val="28"/>
      <w:szCs w:val="20"/>
    </w:rPr>
  </w:style>
  <w:style w:type="paragraph" w:customStyle="1" w:styleId="11">
    <w:name w:val="正文文本缩进1"/>
    <w:basedOn w:val="1"/>
    <w:qFormat/>
    <w:uiPriority w:val="0"/>
    <w:pPr>
      <w:ind w:firstLine="560" w:firstLineChars="200"/>
      <w:jc w:val="left"/>
    </w:pPr>
    <w:rPr>
      <w:rFonts w:ascii="宋体" w:hAnsi="宋体"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2026-04-10T08:19:00Z</dcterms:created>
  <dc:creator>肖家瑜</dc:creator>
  <cp:lastModifiedBy>肖家瑜</cp:lastModifiedBy>
  <cp:lastPrinted>2026-04-10T08:33:27Z</cp:lastPrinted>
  <dcterms:modified xsi:type="dcterms:W3CDTF">2026-04-10T08:33:35Z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3B23188E7AC74BA4A4F29BE7241E84FF_11</vt:lpwstr>
  </property>
</Properties>
</file>