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156" w:beforeLines="50" w:after="156" w:afterLines="50" w:line="240" w:lineRule="auto"/>
        <w:ind w:left="0" w:leftChars="0" w:right="0" w:firstLine="0" w:firstLineChars="0"/>
        <w:jc w:val="center"/>
        <w:textAlignment w:val="auto"/>
        <w:outlineLvl w:val="9"/>
        <w:rPr>
          <w:rFonts w:hint="eastAsia" w:ascii="宋体" w:hAnsi="宋体" w:eastAsia="宋体"/>
          <w:b/>
          <w:color w:val="000000"/>
          <w:sz w:val="36"/>
          <w:szCs w:val="36"/>
          <w:lang w:val="en-US" w:eastAsia="zh-CN"/>
        </w:rPr>
      </w:pPr>
      <w:r>
        <w:rPr>
          <w:rFonts w:hint="eastAsia" w:ascii="宋体" w:hAnsi="宋体" w:eastAsia="宋体"/>
          <w:b/>
          <w:color w:val="000000"/>
          <w:sz w:val="36"/>
          <w:szCs w:val="36"/>
          <w:lang w:val="en-US" w:eastAsia="zh-CN"/>
        </w:rPr>
        <w:t>海南金城国有资产经营管理有限</w:t>
      </w:r>
      <w:r>
        <w:rPr>
          <w:rFonts w:hint="eastAsia" w:ascii="宋体" w:hAnsi="宋体"/>
          <w:b/>
          <w:color w:val="000000"/>
          <w:sz w:val="36"/>
          <w:szCs w:val="36"/>
          <w:lang w:val="en-US" w:eastAsia="zh-CN"/>
        </w:rPr>
        <w:t>责任</w:t>
      </w:r>
      <w:r>
        <w:rPr>
          <w:rFonts w:hint="eastAsia" w:ascii="宋体" w:hAnsi="宋体" w:eastAsia="宋体"/>
          <w:b/>
          <w:color w:val="000000"/>
          <w:sz w:val="36"/>
          <w:szCs w:val="36"/>
          <w:lang w:val="en-US" w:eastAsia="zh-CN"/>
        </w:rPr>
        <w:t>公司</w:t>
      </w:r>
    </w:p>
    <w:p>
      <w:pPr>
        <w:spacing w:before="156" w:beforeLines="50" w:after="156" w:afterLines="50" w:line="240" w:lineRule="auto"/>
        <w:jc w:val="center"/>
        <w:rPr>
          <w:rFonts w:hint="eastAsia" w:ascii="宋体" w:hAnsi="宋体"/>
          <w:b/>
          <w:color w:val="000000"/>
          <w:sz w:val="36"/>
          <w:szCs w:val="36"/>
        </w:rPr>
      </w:pPr>
      <w:r>
        <w:rPr>
          <w:rFonts w:hint="eastAsia" w:ascii="宋体" w:hAnsi="宋体" w:eastAsia="宋体"/>
          <w:b/>
          <w:color w:val="000000"/>
          <w:sz w:val="36"/>
          <w:szCs w:val="36"/>
          <w:lang w:val="en-US" w:eastAsia="zh-CN"/>
        </w:rPr>
        <w:t>协同办公平台项目需求书</w:t>
      </w:r>
    </w:p>
    <w:p>
      <w:pPr>
        <w:pStyle w:val="2"/>
      </w:pPr>
    </w:p>
    <w:p>
      <w:pPr>
        <w:pStyle w:val="3"/>
        <w:spacing w:before="156" w:beforeLines="50" w:after="156" w:afterLines="50" w:line="240" w:lineRule="auto"/>
        <w:rPr>
          <w:rFonts w:ascii="宋体" w:hAnsi="宋体"/>
          <w:color w:val="000000"/>
          <w:sz w:val="28"/>
          <w:szCs w:val="28"/>
        </w:rPr>
      </w:pPr>
      <w:r>
        <w:rPr>
          <w:rFonts w:hint="eastAsia" w:ascii="宋体" w:hAnsi="宋体"/>
          <w:color w:val="000000"/>
          <w:sz w:val="28"/>
          <w:szCs w:val="28"/>
        </w:rPr>
        <w:t>一、招标项目</w:t>
      </w:r>
    </w:p>
    <w:p>
      <w:pPr>
        <w:pStyle w:val="17"/>
        <w:spacing w:before="157" w:beforeLines="50" w:after="157" w:afterLines="50" w:line="560" w:lineRule="exact"/>
        <w:rPr>
          <w:rFonts w:hint="eastAsia" w:ascii="仿宋" w:hAnsi="仿宋" w:eastAsia="仿宋" w:cs="仿宋"/>
          <w:color w:val="000000"/>
          <w:sz w:val="28"/>
          <w:szCs w:val="28"/>
        </w:rPr>
      </w:pPr>
      <w:r>
        <w:rPr>
          <w:rFonts w:hint="eastAsia" w:ascii="仿宋" w:hAnsi="仿宋" w:eastAsia="仿宋" w:cs="仿宋"/>
          <w:color w:val="000000"/>
          <w:sz w:val="28"/>
          <w:szCs w:val="28"/>
        </w:rPr>
        <w:t>1、项目名称：</w:t>
      </w:r>
      <w:bookmarkStart w:id="0" w:name="_Hlk27081931"/>
      <w:r>
        <w:rPr>
          <w:rFonts w:hint="eastAsia" w:ascii="仿宋" w:hAnsi="仿宋" w:eastAsia="仿宋" w:cs="仿宋"/>
          <w:color w:val="000000"/>
          <w:sz w:val="28"/>
          <w:szCs w:val="28"/>
        </w:rPr>
        <w:t>海南金城国有资产经营管理有限</w:t>
      </w:r>
      <w:r>
        <w:rPr>
          <w:rFonts w:hint="eastAsia" w:ascii="仿宋" w:hAnsi="仿宋" w:eastAsia="仿宋" w:cs="仿宋"/>
          <w:color w:val="000000"/>
          <w:sz w:val="28"/>
          <w:szCs w:val="28"/>
          <w:lang w:val="en-US" w:eastAsia="zh-CN"/>
        </w:rPr>
        <w:t>责任</w:t>
      </w:r>
      <w:r>
        <w:rPr>
          <w:rFonts w:hint="eastAsia" w:ascii="仿宋" w:hAnsi="仿宋" w:eastAsia="仿宋" w:cs="仿宋"/>
          <w:color w:val="000000"/>
          <w:sz w:val="28"/>
          <w:szCs w:val="28"/>
        </w:rPr>
        <w:t>公司协同办公平台</w:t>
      </w:r>
      <w:bookmarkEnd w:id="0"/>
      <w:r>
        <w:rPr>
          <w:rFonts w:hint="eastAsia" w:ascii="仿宋" w:hAnsi="仿宋" w:eastAsia="仿宋" w:cs="仿宋"/>
          <w:color w:val="000000"/>
          <w:sz w:val="28"/>
          <w:szCs w:val="28"/>
        </w:rPr>
        <w:t>项目</w:t>
      </w:r>
    </w:p>
    <w:p>
      <w:pPr>
        <w:spacing w:before="157" w:beforeLines="50" w:after="157" w:afterLines="50" w:line="560" w:lineRule="exact"/>
        <w:ind w:firstLine="480"/>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rPr>
        <w:t>2、项目内容：海南金城国有资产经营管理有限</w:t>
      </w:r>
      <w:r>
        <w:rPr>
          <w:rFonts w:hint="eastAsia" w:ascii="仿宋" w:hAnsi="仿宋" w:eastAsia="仿宋" w:cs="仿宋"/>
          <w:color w:val="000000"/>
          <w:sz w:val="28"/>
          <w:szCs w:val="28"/>
          <w:lang w:val="en-US" w:eastAsia="zh-CN"/>
        </w:rPr>
        <w:t>责任</w:t>
      </w:r>
      <w:r>
        <w:rPr>
          <w:rFonts w:hint="eastAsia" w:ascii="仿宋" w:hAnsi="仿宋" w:eastAsia="仿宋" w:cs="仿宋"/>
          <w:color w:val="000000"/>
          <w:sz w:val="28"/>
          <w:szCs w:val="28"/>
        </w:rPr>
        <w:t>公司协同办公平台项目（项目所涉及的范围及产品</w:t>
      </w:r>
      <w:r>
        <w:rPr>
          <w:rFonts w:hint="eastAsia" w:ascii="仿宋" w:hAnsi="仿宋" w:eastAsia="仿宋" w:cs="仿宋"/>
          <w:color w:val="000000"/>
          <w:sz w:val="28"/>
          <w:szCs w:val="28"/>
          <w:shd w:val="clear" w:color="auto" w:fill="FFFFFF"/>
        </w:rPr>
        <w:t>招标采购项目需求表，包括项目所需设备的供货、运输、安装调试和培训及相关服务）</w:t>
      </w:r>
    </w:p>
    <w:p>
      <w:pPr>
        <w:spacing w:before="157" w:beforeLines="50" w:after="157" w:afterLines="50" w:line="560" w:lineRule="exact"/>
        <w:ind w:firstLine="480"/>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3、项目预算：</w:t>
      </w:r>
      <w:r>
        <w:rPr>
          <w:rFonts w:hint="eastAsia" w:ascii="仿宋" w:hAnsi="仿宋" w:eastAsia="仿宋" w:cs="仿宋"/>
          <w:color w:val="000000"/>
          <w:sz w:val="28"/>
          <w:szCs w:val="28"/>
          <w:shd w:val="clear" w:color="auto" w:fill="FFFFFF"/>
          <w:lang w:val="en-US" w:eastAsia="zh-CN"/>
        </w:rPr>
        <w:t>肆拾伍万元</w:t>
      </w:r>
      <w:r>
        <w:rPr>
          <w:rFonts w:hint="eastAsia" w:ascii="仿宋" w:hAnsi="仿宋" w:eastAsia="仿宋" w:cs="仿宋"/>
          <w:color w:val="000000"/>
          <w:sz w:val="28"/>
          <w:szCs w:val="28"/>
          <w:shd w:val="clear" w:color="auto" w:fill="FFFFFF"/>
        </w:rPr>
        <w:t>人民币。</w:t>
      </w:r>
    </w:p>
    <w:p>
      <w:pPr>
        <w:spacing w:before="157" w:beforeLines="50" w:after="157" w:afterLines="50" w:line="560" w:lineRule="exact"/>
        <w:ind w:firstLine="480"/>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4、交付时间：合同签订后3个月内完工。</w:t>
      </w:r>
    </w:p>
    <w:p>
      <w:pPr>
        <w:spacing w:before="157" w:beforeLines="50" w:after="157" w:afterLines="50" w:line="560" w:lineRule="exact"/>
        <w:ind w:firstLine="480"/>
        <w:jc w:val="left"/>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5、免费维保期：</w:t>
      </w:r>
      <w:r>
        <w:rPr>
          <w:rFonts w:hint="eastAsia" w:ascii="仿宋" w:hAnsi="仿宋" w:eastAsia="仿宋" w:cs="仿宋"/>
          <w:color w:val="000000"/>
          <w:sz w:val="28"/>
          <w:szCs w:val="28"/>
          <w:shd w:val="clear" w:color="auto" w:fill="FFFFFF"/>
          <w:lang w:val="en-US" w:eastAsia="zh-CN"/>
        </w:rPr>
        <w:t>至少1</w:t>
      </w:r>
      <w:r>
        <w:rPr>
          <w:rFonts w:hint="eastAsia" w:ascii="仿宋" w:hAnsi="仿宋" w:eastAsia="仿宋" w:cs="仿宋"/>
          <w:color w:val="000000"/>
          <w:sz w:val="28"/>
          <w:szCs w:val="28"/>
          <w:shd w:val="clear" w:color="auto" w:fill="FFFFFF"/>
        </w:rPr>
        <w:t>年</w:t>
      </w:r>
    </w:p>
    <w:p>
      <w:pPr>
        <w:spacing w:before="157" w:beforeLines="50" w:after="157" w:afterLines="50" w:line="560" w:lineRule="exact"/>
        <w:ind w:firstLine="480"/>
        <w:jc w:val="left"/>
      </w:pPr>
      <w:r>
        <w:rPr>
          <w:rFonts w:hint="eastAsia" w:ascii="仿宋" w:hAnsi="仿宋" w:eastAsia="仿宋" w:cs="仿宋"/>
          <w:color w:val="000000"/>
          <w:sz w:val="28"/>
          <w:szCs w:val="28"/>
        </w:rPr>
        <w:t>6、交付地点：用户指定地点。</w:t>
      </w:r>
    </w:p>
    <w:p>
      <w:pPr>
        <w:pStyle w:val="3"/>
        <w:spacing w:before="156" w:beforeLines="50" w:after="156" w:afterLines="50" w:line="240" w:lineRule="auto"/>
        <w:rPr>
          <w:rFonts w:ascii="宋体" w:hAnsi="宋体"/>
          <w:color w:val="000000"/>
          <w:sz w:val="28"/>
          <w:szCs w:val="28"/>
        </w:rPr>
      </w:pPr>
      <w:r>
        <w:rPr>
          <w:rFonts w:hint="eastAsia" w:ascii="宋体" w:hAnsi="宋体"/>
          <w:color w:val="000000"/>
          <w:sz w:val="28"/>
          <w:szCs w:val="28"/>
          <w:lang w:val="en-US" w:eastAsia="zh-CN"/>
        </w:rPr>
        <w:t>二</w:t>
      </w:r>
      <w:r>
        <w:rPr>
          <w:rFonts w:hint="eastAsia" w:ascii="宋体" w:hAnsi="宋体"/>
          <w:color w:val="000000"/>
          <w:sz w:val="28"/>
          <w:szCs w:val="28"/>
        </w:rPr>
        <w:t>、项目需求</w:t>
      </w:r>
    </w:p>
    <w:p>
      <w:pPr>
        <w:pStyle w:val="4"/>
        <w:spacing w:before="156" w:beforeLines="50" w:after="156" w:afterLines="50" w:line="240" w:lineRule="auto"/>
        <w:rPr>
          <w:rFonts w:ascii="黑体" w:hAnsi="黑体" w:eastAsia="黑体"/>
          <w:color w:val="000000"/>
          <w:sz w:val="30"/>
          <w:szCs w:val="30"/>
        </w:rPr>
      </w:pPr>
      <w:r>
        <w:rPr>
          <w:rFonts w:hint="eastAsia" w:ascii="黑体" w:hAnsi="黑体" w:eastAsia="黑体"/>
          <w:color w:val="000000"/>
          <w:sz w:val="30"/>
          <w:szCs w:val="30"/>
          <w:lang w:val="en-US" w:eastAsia="zh-CN"/>
        </w:rPr>
        <w:t>3</w:t>
      </w:r>
      <w:r>
        <w:rPr>
          <w:rFonts w:ascii="黑体" w:hAnsi="黑体" w:eastAsia="黑体"/>
          <w:color w:val="000000"/>
          <w:sz w:val="30"/>
          <w:szCs w:val="30"/>
        </w:rPr>
        <w:t xml:space="preserve">.1 </w:t>
      </w:r>
      <w:r>
        <w:rPr>
          <w:rFonts w:hint="eastAsia" w:ascii="黑体" w:hAnsi="黑体" w:eastAsia="黑体"/>
          <w:color w:val="000000"/>
          <w:sz w:val="30"/>
          <w:szCs w:val="30"/>
        </w:rPr>
        <w:t>采购</w:t>
      </w:r>
      <w:r>
        <w:rPr>
          <w:rFonts w:ascii="黑体" w:hAnsi="黑体" w:eastAsia="黑体"/>
          <w:color w:val="000000"/>
          <w:sz w:val="30"/>
          <w:szCs w:val="30"/>
        </w:rPr>
        <w:t>清单</w:t>
      </w:r>
    </w:p>
    <w:tbl>
      <w:tblPr>
        <w:tblStyle w:val="14"/>
        <w:tblW w:w="8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27"/>
        <w:gridCol w:w="709"/>
        <w:gridCol w:w="709"/>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4" w:type="dxa"/>
            <w:vAlign w:val="center"/>
          </w:tcPr>
          <w:p>
            <w:pPr>
              <w:widowControl/>
              <w:spacing w:line="240" w:lineRule="auto"/>
              <w:rPr>
                <w:rFonts w:hint="eastAsia" w:ascii="仿宋" w:hAnsi="仿宋" w:eastAsia="仿宋" w:cs="仿宋"/>
                <w:b/>
                <w:bCs/>
                <w:color w:val="000000"/>
                <w:kern w:val="0"/>
                <w:sz w:val="24"/>
              </w:rPr>
            </w:pPr>
            <w:r>
              <w:rPr>
                <w:rFonts w:hint="eastAsia" w:ascii="仿宋" w:hAnsi="仿宋" w:eastAsia="仿宋" w:cs="仿宋"/>
                <w:b/>
                <w:bCs/>
                <w:color w:val="000000"/>
                <w:kern w:val="0"/>
                <w:sz w:val="24"/>
              </w:rPr>
              <w:t>序号</w:t>
            </w:r>
          </w:p>
        </w:tc>
        <w:tc>
          <w:tcPr>
            <w:tcW w:w="3827" w:type="dxa"/>
            <w:vAlign w:val="center"/>
          </w:tcPr>
          <w:p>
            <w:pPr>
              <w:widowControl/>
              <w:spacing w:line="240" w:lineRule="auto"/>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货物名称</w:t>
            </w:r>
          </w:p>
        </w:tc>
        <w:tc>
          <w:tcPr>
            <w:tcW w:w="709" w:type="dxa"/>
            <w:vAlign w:val="center"/>
          </w:tcPr>
          <w:p>
            <w:pPr>
              <w:widowControl/>
              <w:spacing w:line="240" w:lineRule="auto"/>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单位</w:t>
            </w:r>
          </w:p>
        </w:tc>
        <w:tc>
          <w:tcPr>
            <w:tcW w:w="709" w:type="dxa"/>
            <w:vAlign w:val="center"/>
          </w:tcPr>
          <w:p>
            <w:pPr>
              <w:widowControl/>
              <w:spacing w:line="240" w:lineRule="auto"/>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数量</w:t>
            </w:r>
          </w:p>
        </w:tc>
        <w:tc>
          <w:tcPr>
            <w:tcW w:w="2813" w:type="dxa"/>
            <w:vAlign w:val="center"/>
          </w:tcPr>
          <w:p>
            <w:pPr>
              <w:widowControl/>
              <w:spacing w:line="240" w:lineRule="auto"/>
              <w:jc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704" w:type="dxa"/>
            <w:vAlign w:val="center"/>
          </w:tcPr>
          <w:p>
            <w:pPr>
              <w:widowControl/>
              <w:spacing w:line="240" w:lineRule="auto"/>
              <w:jc w:val="center"/>
              <w:rPr>
                <w:rFonts w:hint="eastAsia" w:ascii="仿宋" w:hAnsi="仿宋" w:eastAsia="仿宋" w:cs="仿宋"/>
                <w:color w:val="auto"/>
                <w:kern w:val="0"/>
                <w:sz w:val="20"/>
                <w:szCs w:val="21"/>
              </w:rPr>
            </w:pPr>
            <w:r>
              <w:rPr>
                <w:rFonts w:hint="eastAsia" w:ascii="仿宋" w:hAnsi="仿宋" w:eastAsia="仿宋" w:cs="仿宋"/>
                <w:color w:val="auto"/>
                <w:kern w:val="0"/>
                <w:sz w:val="20"/>
                <w:szCs w:val="21"/>
              </w:rPr>
              <w:t>1</w:t>
            </w:r>
          </w:p>
        </w:tc>
        <w:tc>
          <w:tcPr>
            <w:tcW w:w="3827" w:type="dxa"/>
            <w:vAlign w:val="center"/>
          </w:tcPr>
          <w:p>
            <w:pPr>
              <w:widowControl/>
              <w:spacing w:line="240" w:lineRule="auto"/>
              <w:jc w:val="lef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协同办公基础标准产品（包含组织管理、协作管理、权限管理、企业文件建设等）</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0"/>
                <w:szCs w:val="20"/>
              </w:rPr>
              <w:t>集团版，</w:t>
            </w:r>
            <w:r>
              <w:rPr>
                <w:rFonts w:hint="eastAsia" w:ascii="仿宋" w:hAnsi="仿宋" w:eastAsia="仿宋" w:cs="仿宋"/>
                <w:color w:val="000000"/>
                <w:kern w:val="0"/>
                <w:sz w:val="20"/>
                <w:szCs w:val="20"/>
                <w:lang w:eastAsia="zh-CN"/>
              </w:rPr>
              <w:t>不限单位许可数量</w:t>
            </w: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整体</w:t>
            </w:r>
            <w:r>
              <w:rPr>
                <w:rFonts w:hint="eastAsia" w:ascii="仿宋" w:hAnsi="仿宋" w:eastAsia="仿宋" w:cs="仿宋"/>
                <w:color w:val="000000"/>
                <w:kern w:val="0"/>
                <w:sz w:val="20"/>
                <w:szCs w:val="20"/>
              </w:rPr>
              <w:t>PC端基础并发许可数</w:t>
            </w:r>
            <w:r>
              <w:rPr>
                <w:rFonts w:hint="eastAsia" w:ascii="仿宋" w:hAnsi="仿宋" w:eastAsia="仿宋" w:cs="仿宋"/>
                <w:color w:val="000000"/>
                <w:kern w:val="0"/>
                <w:sz w:val="20"/>
                <w:szCs w:val="20"/>
                <w:lang w:val="en-US" w:eastAsia="zh-CN"/>
              </w:rPr>
              <w:t>&gt;=100。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04"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3827" w:type="dxa"/>
            <w:vAlign w:val="center"/>
          </w:tcPr>
          <w:p>
            <w:pPr>
              <w:widowControl/>
              <w:spacing w:line="240" w:lineRule="auto"/>
              <w:jc w:val="left"/>
              <w:rPr>
                <w:rFonts w:hint="eastAsia" w:ascii="仿宋" w:hAnsi="仿宋" w:eastAsia="仿宋" w:cs="仿宋"/>
                <w:color w:val="auto"/>
                <w:kern w:val="0"/>
                <w:sz w:val="24"/>
              </w:rPr>
            </w:pPr>
            <w:r>
              <w:rPr>
                <w:rFonts w:hint="eastAsia" w:ascii="仿宋" w:hAnsi="仿宋" w:eastAsia="仿宋" w:cs="仿宋"/>
                <w:color w:val="auto"/>
                <w:kern w:val="0"/>
                <w:szCs w:val="21"/>
              </w:rPr>
              <w:t>移动端</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0"/>
                <w:szCs w:val="20"/>
              </w:rPr>
              <w:t>移动端</w:t>
            </w:r>
            <w:r>
              <w:rPr>
                <w:rFonts w:hint="eastAsia" w:ascii="仿宋" w:hAnsi="仿宋" w:eastAsia="仿宋" w:cs="仿宋"/>
                <w:color w:val="000000"/>
                <w:kern w:val="0"/>
                <w:sz w:val="20"/>
                <w:szCs w:val="20"/>
                <w:lang w:val="en-US" w:eastAsia="zh-CN"/>
              </w:rPr>
              <w:t>并发数&gt;=100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3</w:t>
            </w:r>
          </w:p>
        </w:tc>
        <w:tc>
          <w:tcPr>
            <w:tcW w:w="3827" w:type="dxa"/>
            <w:vAlign w:val="center"/>
          </w:tcPr>
          <w:p>
            <w:pPr>
              <w:widowControl/>
              <w:spacing w:line="240" w:lineRule="auto"/>
              <w:jc w:val="left"/>
              <w:rPr>
                <w:rFonts w:hint="eastAsia" w:ascii="仿宋" w:hAnsi="仿宋" w:eastAsia="仿宋" w:cs="仿宋"/>
                <w:color w:val="auto"/>
                <w:kern w:val="0"/>
                <w:sz w:val="24"/>
              </w:rPr>
            </w:pPr>
            <w:r>
              <w:rPr>
                <w:rFonts w:hint="eastAsia" w:ascii="仿宋" w:hAnsi="仿宋" w:eastAsia="仿宋" w:cs="仿宋"/>
                <w:color w:val="auto"/>
                <w:kern w:val="0"/>
                <w:szCs w:val="21"/>
              </w:rPr>
              <w:t>应用定制平台高级版（表单建模引擎和移动建模引擎）（或者保留原有）</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 w:val="24"/>
              </w:rPr>
            </w:pPr>
            <w:r>
              <w:rPr>
                <w:rFonts w:hint="eastAsia" w:ascii="仿宋" w:hAnsi="仿宋" w:eastAsia="仿宋" w:cs="仿宋"/>
                <w:color w:val="000000"/>
                <w:kern w:val="0"/>
                <w:szCs w:val="21"/>
              </w:rPr>
              <w:t>定制开发基础平台，</w:t>
            </w:r>
            <w:r>
              <w:rPr>
                <w:rFonts w:hint="eastAsia" w:ascii="仿宋" w:hAnsi="仿宋" w:eastAsia="仿宋" w:cs="仿宋"/>
                <w:color w:val="000000"/>
                <w:kern w:val="0"/>
                <w:szCs w:val="21"/>
                <w:lang w:val="en-US" w:eastAsia="zh-CN"/>
              </w:rPr>
              <w:t>至少</w:t>
            </w:r>
            <w:r>
              <w:rPr>
                <w:rFonts w:hint="eastAsia" w:ascii="仿宋" w:hAnsi="仿宋" w:eastAsia="仿宋" w:cs="仿宋"/>
                <w:color w:val="000000"/>
                <w:kern w:val="0"/>
                <w:szCs w:val="21"/>
              </w:rPr>
              <w:t>包含5个</w:t>
            </w:r>
            <w:r>
              <w:rPr>
                <w:rFonts w:hint="eastAsia" w:ascii="仿宋" w:hAnsi="仿宋" w:eastAsia="仿宋" w:cs="仿宋"/>
                <w:color w:val="000000"/>
                <w:kern w:val="0"/>
                <w:szCs w:val="21"/>
                <w:lang w:eastAsia="zh-CN"/>
              </w:rPr>
              <w:t>不限</w:t>
            </w:r>
            <w:r>
              <w:rPr>
                <w:rFonts w:hint="eastAsia" w:ascii="仿宋" w:hAnsi="仿宋" w:eastAsia="仿宋" w:cs="仿宋"/>
                <w:color w:val="000000"/>
                <w:kern w:val="0"/>
                <w:szCs w:val="21"/>
              </w:rPr>
              <w:t>业务应用定制许可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4</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统一工作门户（主界面）</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5</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组织模型</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6</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即时通讯系统</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7</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公文管理系统</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8</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会议管理系统</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9</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文档管理系统</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10</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业务应用</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11</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人事管理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12</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资产管理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13</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客户管理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14</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合同管理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15</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车辆管理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16</w:t>
            </w:r>
          </w:p>
        </w:tc>
        <w:tc>
          <w:tcPr>
            <w:tcW w:w="3827" w:type="dxa"/>
            <w:vAlign w:val="center"/>
          </w:tcPr>
          <w:p>
            <w:pPr>
              <w:widowControl/>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项目管理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17</w:t>
            </w:r>
          </w:p>
        </w:tc>
        <w:tc>
          <w:tcPr>
            <w:tcW w:w="3827" w:type="dxa"/>
            <w:vAlign w:val="center"/>
          </w:tcPr>
          <w:p>
            <w:pPr>
              <w:spacing w:line="240" w:lineRule="auto"/>
              <w:rPr>
                <w:rFonts w:hint="eastAsia" w:ascii="仿宋" w:hAnsi="仿宋" w:eastAsia="仿宋" w:cs="仿宋"/>
                <w:color w:val="000000"/>
                <w:szCs w:val="21"/>
              </w:rPr>
            </w:pPr>
            <w:r>
              <w:rPr>
                <w:rFonts w:hint="eastAsia" w:ascii="仿宋" w:hAnsi="仿宋" w:eastAsia="仿宋" w:cs="仿宋"/>
                <w:color w:val="000000"/>
                <w:szCs w:val="21"/>
              </w:rPr>
              <w:t>执行力管理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18</w:t>
            </w:r>
          </w:p>
        </w:tc>
        <w:tc>
          <w:tcPr>
            <w:tcW w:w="3827" w:type="dxa"/>
            <w:vAlign w:val="center"/>
          </w:tcPr>
          <w:p>
            <w:pPr>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财务管理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19</w:t>
            </w:r>
          </w:p>
        </w:tc>
        <w:tc>
          <w:tcPr>
            <w:tcW w:w="3827" w:type="dxa"/>
            <w:vAlign w:val="center"/>
          </w:tcPr>
          <w:p>
            <w:pPr>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印章管理</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20</w:t>
            </w:r>
          </w:p>
        </w:tc>
        <w:tc>
          <w:tcPr>
            <w:tcW w:w="3827" w:type="dxa"/>
            <w:vAlign w:val="center"/>
          </w:tcPr>
          <w:p>
            <w:pPr>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集成中心</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21</w:t>
            </w:r>
          </w:p>
        </w:tc>
        <w:tc>
          <w:tcPr>
            <w:tcW w:w="3827" w:type="dxa"/>
            <w:vAlign w:val="center"/>
          </w:tcPr>
          <w:p>
            <w:p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rPr>
              <w:t>工作流</w:t>
            </w:r>
          </w:p>
        </w:tc>
        <w:tc>
          <w:tcPr>
            <w:tcW w:w="709" w:type="dxa"/>
            <w:vAlign w:val="center"/>
          </w:tcPr>
          <w:p>
            <w:pPr>
              <w:widowControl/>
              <w:spacing w:line="240" w:lineRule="auto"/>
              <w:jc w:val="center"/>
              <w:rPr>
                <w:rFonts w:hint="eastAsia" w:ascii="仿宋" w:hAnsi="仿宋" w:eastAsia="仿宋" w:cs="仿宋"/>
                <w:color w:val="000000"/>
                <w:kern w:val="0"/>
                <w:sz w:val="24"/>
              </w:rPr>
            </w:pPr>
          </w:p>
        </w:tc>
        <w:tc>
          <w:tcPr>
            <w:tcW w:w="709" w:type="dxa"/>
            <w:vAlign w:val="center"/>
          </w:tcPr>
          <w:p>
            <w:pPr>
              <w:widowControl/>
              <w:spacing w:line="240" w:lineRule="auto"/>
              <w:jc w:val="center"/>
              <w:rPr>
                <w:rFonts w:hint="eastAsia" w:ascii="仿宋" w:hAnsi="仿宋" w:eastAsia="仿宋" w:cs="仿宋"/>
                <w:color w:val="000000"/>
                <w:kern w:val="0"/>
                <w:sz w:val="24"/>
              </w:rPr>
            </w:pP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22</w:t>
            </w:r>
          </w:p>
        </w:tc>
        <w:tc>
          <w:tcPr>
            <w:tcW w:w="3827" w:type="dxa"/>
            <w:vAlign w:val="center"/>
          </w:tcPr>
          <w:p>
            <w:pPr>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报表中心</w:t>
            </w:r>
          </w:p>
        </w:tc>
        <w:tc>
          <w:tcPr>
            <w:tcW w:w="709" w:type="dxa"/>
            <w:vAlign w:val="center"/>
          </w:tcPr>
          <w:p>
            <w:pPr>
              <w:widowControl/>
              <w:spacing w:line="240" w:lineRule="auto"/>
              <w:jc w:val="center"/>
              <w:rPr>
                <w:rFonts w:hint="eastAsia" w:ascii="仿宋" w:hAnsi="仿宋" w:eastAsia="仿宋" w:cs="仿宋"/>
                <w:color w:val="000000"/>
                <w:kern w:val="0"/>
                <w:sz w:val="24"/>
              </w:rPr>
            </w:pPr>
          </w:p>
        </w:tc>
        <w:tc>
          <w:tcPr>
            <w:tcW w:w="709" w:type="dxa"/>
            <w:vAlign w:val="center"/>
          </w:tcPr>
          <w:p>
            <w:pPr>
              <w:widowControl/>
              <w:spacing w:line="240" w:lineRule="auto"/>
              <w:jc w:val="center"/>
              <w:rPr>
                <w:rFonts w:hint="eastAsia" w:ascii="仿宋" w:hAnsi="仿宋" w:eastAsia="仿宋" w:cs="仿宋"/>
                <w:color w:val="000000"/>
                <w:kern w:val="0"/>
                <w:sz w:val="24"/>
              </w:rPr>
            </w:pP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23</w:t>
            </w:r>
          </w:p>
        </w:tc>
        <w:tc>
          <w:tcPr>
            <w:tcW w:w="3827" w:type="dxa"/>
            <w:vAlign w:val="center"/>
          </w:tcPr>
          <w:p>
            <w:pPr>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协同驾驶舱</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c>
          <w:tcPr>
            <w:tcW w:w="709" w:type="dxa"/>
            <w:vAlign w:val="center"/>
          </w:tcPr>
          <w:p>
            <w:pPr>
              <w:widowControl/>
              <w:spacing w:line="240" w:lineRule="auto"/>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widowControl/>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24</w:t>
            </w:r>
          </w:p>
        </w:tc>
        <w:tc>
          <w:tcPr>
            <w:tcW w:w="3827" w:type="dxa"/>
            <w:vAlign w:val="center"/>
          </w:tcPr>
          <w:p>
            <w:pPr>
              <w:spacing w:line="240" w:lineRule="auto"/>
              <w:jc w:val="left"/>
              <w:rPr>
                <w:rFonts w:hint="eastAsia" w:ascii="仿宋" w:hAnsi="仿宋" w:eastAsia="仿宋" w:cs="仿宋"/>
                <w:color w:val="000000"/>
                <w:szCs w:val="21"/>
              </w:rPr>
            </w:pPr>
            <w:r>
              <w:rPr>
                <w:rFonts w:hint="eastAsia" w:ascii="仿宋" w:hAnsi="仿宋" w:eastAsia="仿宋" w:cs="仿宋"/>
                <w:color w:val="000000"/>
                <w:szCs w:val="21"/>
              </w:rPr>
              <w:t>全文检索</w:t>
            </w:r>
          </w:p>
        </w:tc>
        <w:tc>
          <w:tcPr>
            <w:tcW w:w="709" w:type="dxa"/>
            <w:vAlign w:val="center"/>
          </w:tcPr>
          <w:p>
            <w:pPr>
              <w:widowControl/>
              <w:spacing w:line="240" w:lineRule="auto"/>
              <w:jc w:val="center"/>
              <w:rPr>
                <w:rFonts w:hint="eastAsia" w:ascii="仿宋" w:hAnsi="仿宋" w:eastAsia="仿宋" w:cs="仿宋"/>
                <w:color w:val="000000"/>
                <w:kern w:val="0"/>
                <w:sz w:val="24"/>
              </w:rPr>
            </w:pPr>
          </w:p>
        </w:tc>
        <w:tc>
          <w:tcPr>
            <w:tcW w:w="709" w:type="dxa"/>
            <w:vAlign w:val="center"/>
          </w:tcPr>
          <w:p>
            <w:pPr>
              <w:widowControl/>
              <w:spacing w:line="240" w:lineRule="auto"/>
              <w:jc w:val="center"/>
              <w:rPr>
                <w:rFonts w:hint="eastAsia" w:ascii="仿宋" w:hAnsi="仿宋" w:eastAsia="仿宋" w:cs="仿宋"/>
                <w:color w:val="000000"/>
                <w:kern w:val="0"/>
                <w:sz w:val="24"/>
              </w:rPr>
            </w:pPr>
          </w:p>
        </w:tc>
        <w:tc>
          <w:tcPr>
            <w:tcW w:w="2813" w:type="dxa"/>
            <w:vAlign w:val="center"/>
          </w:tcPr>
          <w:p>
            <w:pPr>
              <w:widowControl/>
              <w:spacing w:line="240" w:lineRule="auto"/>
              <w:rPr>
                <w:rFonts w:hint="eastAsia"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04" w:type="dxa"/>
            <w:vAlign w:val="center"/>
          </w:tcPr>
          <w:p>
            <w:pPr>
              <w:spacing w:line="240" w:lineRule="auto"/>
              <w:jc w:val="center"/>
              <w:rPr>
                <w:rFonts w:hint="eastAsia" w:ascii="仿宋" w:hAnsi="仿宋" w:eastAsia="仿宋" w:cs="仿宋"/>
                <w:color w:val="000000"/>
                <w:kern w:val="0"/>
                <w:sz w:val="24"/>
                <w:lang w:val="en-US" w:eastAsia="zh-CN"/>
              </w:rPr>
            </w:pPr>
            <w:r>
              <w:rPr>
                <w:rFonts w:hint="eastAsia" w:ascii="仿宋" w:hAnsi="仿宋" w:eastAsia="仿宋" w:cs="仿宋"/>
                <w:color w:val="000000"/>
                <w:szCs w:val="21"/>
              </w:rPr>
              <w:t>其它</w:t>
            </w:r>
          </w:p>
        </w:tc>
        <w:tc>
          <w:tcPr>
            <w:tcW w:w="8058" w:type="dxa"/>
            <w:gridSpan w:val="4"/>
            <w:vAlign w:val="center"/>
          </w:tcPr>
          <w:p>
            <w:pPr>
              <w:numPr>
                <w:ilvl w:val="0"/>
                <w:numId w:val="1"/>
              </w:numPr>
              <w:spacing w:line="240" w:lineRule="auto"/>
              <w:jc w:val="left"/>
              <w:rPr>
                <w:rFonts w:hint="eastAsia" w:ascii="仿宋" w:hAnsi="仿宋" w:eastAsia="仿宋" w:cs="仿宋"/>
                <w:color w:val="auto"/>
                <w:szCs w:val="21"/>
              </w:rPr>
            </w:pPr>
            <w:r>
              <w:rPr>
                <w:rFonts w:hint="eastAsia" w:ascii="仿宋" w:hAnsi="仿宋" w:eastAsia="仿宋" w:cs="仿宋"/>
                <w:color w:val="000000"/>
                <w:szCs w:val="21"/>
              </w:rPr>
              <w:t>本期项目实现协同管理平台在集团本部的上线应用（预计100用户/100并发量），后续逐</w:t>
            </w:r>
            <w:r>
              <w:rPr>
                <w:rFonts w:hint="eastAsia" w:ascii="仿宋" w:hAnsi="仿宋" w:eastAsia="仿宋" w:cs="仿宋"/>
                <w:color w:val="auto"/>
                <w:szCs w:val="21"/>
              </w:rPr>
              <w:t>步开通全部下属单位的上线应用（预计达到300用户/200并发量）。</w:t>
            </w:r>
          </w:p>
          <w:p>
            <w:pPr>
              <w:numPr>
                <w:ilvl w:val="0"/>
                <w:numId w:val="1"/>
              </w:numPr>
              <w:spacing w:line="240" w:lineRule="auto"/>
              <w:jc w:val="left"/>
              <w:rPr>
                <w:rFonts w:hint="eastAsia" w:ascii="仿宋" w:hAnsi="仿宋" w:eastAsia="仿宋" w:cs="仿宋"/>
                <w:color w:val="auto"/>
                <w:szCs w:val="21"/>
              </w:rPr>
            </w:pPr>
            <w:r>
              <w:rPr>
                <w:rFonts w:hint="eastAsia" w:ascii="仿宋" w:hAnsi="仿宋" w:eastAsia="仿宋" w:cs="仿宋"/>
                <w:color w:val="auto"/>
                <w:szCs w:val="21"/>
                <w:lang w:val="en-US" w:eastAsia="zh-CN"/>
              </w:rPr>
              <w:t>至少</w:t>
            </w:r>
            <w:r>
              <w:rPr>
                <w:rFonts w:hint="eastAsia" w:ascii="仿宋" w:hAnsi="仿宋" w:eastAsia="仿宋" w:cs="仿宋"/>
                <w:color w:val="auto"/>
                <w:szCs w:val="21"/>
              </w:rPr>
              <w:t>提供</w:t>
            </w:r>
            <w:r>
              <w:rPr>
                <w:rFonts w:hint="eastAsia" w:ascii="仿宋" w:hAnsi="仿宋" w:eastAsia="仿宋" w:cs="仿宋"/>
                <w:color w:val="auto"/>
                <w:szCs w:val="21"/>
                <w:lang w:val="en-US" w:eastAsia="zh-CN"/>
              </w:rPr>
              <w:t>1</w:t>
            </w:r>
            <w:r>
              <w:rPr>
                <w:rFonts w:hint="eastAsia" w:ascii="仿宋" w:hAnsi="仿宋" w:eastAsia="仿宋" w:cs="仿宋"/>
                <w:color w:val="auto"/>
                <w:szCs w:val="21"/>
              </w:rPr>
              <w:t>年免费的售后服务，包括版本升级和维护服务；</w:t>
            </w:r>
          </w:p>
          <w:p>
            <w:pPr>
              <w:numPr>
                <w:ilvl w:val="0"/>
                <w:numId w:val="1"/>
              </w:numPr>
              <w:spacing w:line="240" w:lineRule="auto"/>
              <w:jc w:val="left"/>
              <w:rPr>
                <w:rFonts w:hint="eastAsia" w:ascii="仿宋" w:hAnsi="仿宋" w:eastAsia="仿宋" w:cs="仿宋"/>
                <w:color w:val="auto"/>
                <w:szCs w:val="21"/>
              </w:rPr>
            </w:pPr>
            <w:r>
              <w:rPr>
                <w:rFonts w:hint="eastAsia" w:ascii="仿宋" w:hAnsi="仿宋" w:eastAsia="仿宋" w:cs="仿宋"/>
                <w:color w:val="auto"/>
                <w:szCs w:val="21"/>
              </w:rPr>
              <w:t>配套采购1台服务器</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不限品牌，相关配置不低于下列参数：</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（CPU：2个  8核2.1GHz</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内存：32GB</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存储：3*1TB SATA</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RAID卡：RAID 730-8i PCIe 12 Gb,1Gb Cache</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网卡：2个千兆网口，1个千兆管理口</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电源：双电源</w:t>
            </w:r>
          </w:p>
          <w:p>
            <w:pPr>
              <w:numPr>
                <w:numId w:val="0"/>
              </w:numPr>
              <w:spacing w:line="240" w:lineRule="auto"/>
              <w:jc w:val="left"/>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配件：带滑动导轨</w:t>
            </w:r>
          </w:p>
          <w:p>
            <w:pPr>
              <w:numPr>
                <w:numId w:val="0"/>
              </w:numPr>
              <w:spacing w:line="240" w:lineRule="auto"/>
              <w:ind w:left="0" w:leftChars="0" w:firstLine="0" w:firstLineChars="0"/>
              <w:jc w:val="left"/>
              <w:rPr>
                <w:rFonts w:hint="eastAsia" w:ascii="仿宋" w:hAnsi="仿宋" w:eastAsia="仿宋" w:cs="仿宋"/>
                <w:color w:val="000000"/>
                <w:kern w:val="0"/>
                <w:szCs w:val="21"/>
              </w:rPr>
            </w:pPr>
            <w:r>
              <w:rPr>
                <w:rFonts w:hint="eastAsia" w:ascii="仿宋" w:hAnsi="仿宋" w:eastAsia="仿宋" w:cs="仿宋"/>
                <w:color w:val="000000"/>
                <w:szCs w:val="21"/>
                <w:lang w:eastAsia="zh-CN"/>
              </w:rPr>
              <w:t>服务：三年保修</w:t>
            </w:r>
          </w:p>
        </w:tc>
      </w:tr>
    </w:tbl>
    <w:p>
      <w:pPr>
        <w:spacing w:line="240" w:lineRule="auto"/>
      </w:pPr>
    </w:p>
    <w:p>
      <w:pPr>
        <w:pStyle w:val="4"/>
        <w:spacing w:before="156" w:beforeLines="50" w:after="156" w:afterLines="50" w:line="240" w:lineRule="auto"/>
        <w:rPr>
          <w:rFonts w:ascii="黑体" w:hAnsi="黑体" w:eastAsia="黑体"/>
          <w:color w:val="000000"/>
          <w:sz w:val="30"/>
          <w:szCs w:val="30"/>
        </w:rPr>
      </w:pPr>
      <w:r>
        <w:rPr>
          <w:rFonts w:hint="eastAsia" w:ascii="黑体" w:hAnsi="黑体" w:eastAsia="黑体"/>
          <w:color w:val="000000"/>
          <w:sz w:val="30"/>
          <w:szCs w:val="30"/>
          <w:lang w:val="en-US" w:eastAsia="zh-CN"/>
        </w:rPr>
        <w:t>3</w:t>
      </w:r>
      <w:r>
        <w:rPr>
          <w:rFonts w:ascii="黑体" w:hAnsi="黑体" w:eastAsia="黑体"/>
          <w:color w:val="000000"/>
          <w:sz w:val="30"/>
          <w:szCs w:val="30"/>
        </w:rPr>
        <w:t>.2</w:t>
      </w:r>
      <w:r>
        <w:rPr>
          <w:rFonts w:hint="eastAsia" w:ascii="黑体" w:hAnsi="黑体" w:eastAsia="黑体"/>
          <w:color w:val="000000"/>
          <w:sz w:val="30"/>
          <w:szCs w:val="30"/>
        </w:rPr>
        <w:t xml:space="preserve"> 软件技术要求</w:t>
      </w:r>
    </w:p>
    <w:p>
      <w:pPr>
        <w:spacing w:before="156" w:beforeLines="50" w:after="156" w:afterLines="50" w:line="240" w:lineRule="auto"/>
        <w:ind w:firstLine="48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本清单仅为功能要求说明，非软件模块规划，</w:t>
      </w:r>
      <w:r>
        <w:rPr>
          <w:rFonts w:hint="eastAsia" w:ascii="仿宋" w:hAnsi="仿宋" w:eastAsia="仿宋" w:cs="仿宋"/>
          <w:color w:val="000000"/>
          <w:sz w:val="28"/>
          <w:szCs w:val="28"/>
          <w:lang w:eastAsia="zh-CN"/>
        </w:rPr>
        <w:t>参选人</w:t>
      </w:r>
      <w:r>
        <w:rPr>
          <w:rFonts w:hint="eastAsia" w:ascii="仿宋" w:hAnsi="仿宋" w:eastAsia="仿宋" w:cs="仿宋"/>
          <w:color w:val="000000"/>
          <w:sz w:val="28"/>
          <w:szCs w:val="28"/>
        </w:rPr>
        <w:t>可以按照业务逻辑规划功能模块，但应响应要求中的全部内容，否则，投标将被拒绝。</w:t>
      </w:r>
    </w:p>
    <w:p>
      <w:pPr>
        <w:pStyle w:val="4"/>
        <w:rPr>
          <w:rFonts w:hint="eastAsia" w:ascii="黑体" w:hAnsi="黑体" w:eastAsia="黑体"/>
          <w:color w:val="000000"/>
          <w:sz w:val="30"/>
          <w:szCs w:val="30"/>
        </w:rPr>
      </w:pPr>
      <w:r>
        <w:rPr>
          <w:rFonts w:hint="eastAsia" w:ascii="黑体" w:hAnsi="黑体" w:eastAsia="黑体"/>
          <w:color w:val="000000"/>
          <w:sz w:val="30"/>
          <w:szCs w:val="30"/>
          <w:lang w:val="en-US" w:eastAsia="zh-CN"/>
        </w:rPr>
        <w:t>3</w:t>
      </w:r>
      <w:r>
        <w:rPr>
          <w:rFonts w:hint="eastAsia" w:ascii="黑体" w:hAnsi="黑体" w:eastAsia="黑体"/>
          <w:color w:val="000000"/>
          <w:sz w:val="30"/>
          <w:szCs w:val="30"/>
        </w:rPr>
        <w:t>.2.1协同办公平台需求</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45"/>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45" w:type="dxa"/>
            <w:vAlign w:val="center"/>
          </w:tcPr>
          <w:p>
            <w:p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模块名称</w:t>
            </w:r>
          </w:p>
        </w:tc>
        <w:tc>
          <w:tcPr>
            <w:tcW w:w="668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145" w:type="dxa"/>
            <w:vAlign w:val="center"/>
          </w:tcPr>
          <w:p>
            <w:pPr>
              <w:spacing w:line="240" w:lineRule="auto"/>
              <w:jc w:val="center"/>
              <w:rPr>
                <w:rFonts w:hint="eastAsia" w:ascii="仿宋" w:hAnsi="仿宋" w:eastAsia="仿宋" w:cs="仿宋"/>
                <w:color w:val="000000"/>
                <w:sz w:val="24"/>
                <w:szCs w:val="24"/>
              </w:rPr>
            </w:pPr>
            <w:bookmarkStart w:id="1" w:name="_Toc69079633"/>
            <w:r>
              <w:rPr>
                <w:rFonts w:hint="eastAsia" w:ascii="仿宋" w:hAnsi="仿宋" w:eastAsia="仿宋" w:cs="仿宋"/>
                <w:color w:val="000000"/>
                <w:sz w:val="24"/>
                <w:szCs w:val="24"/>
              </w:rPr>
              <w:t>统一工作门户</w:t>
            </w:r>
            <w:bookmarkEnd w:id="1"/>
            <w:r>
              <w:rPr>
                <w:rFonts w:hint="eastAsia" w:ascii="仿宋" w:hAnsi="仿宋" w:eastAsia="仿宋" w:cs="仿宋"/>
                <w:color w:val="000000"/>
                <w:sz w:val="24"/>
                <w:szCs w:val="24"/>
              </w:rPr>
              <w:t>（主界面）</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统一工作门户是给工作人员提供访问信息和业务处理的统一入口。运用相应门户及UI交互界面技术，根据日常的工作习惯与特点，提供“一站式”服务。实现内部信息数据的充分共享，最大化的减少信息孤岛的存在，以集中式的信息推送平台，让不同的部门、不同的岗位、不同的人员都可快速的有针对性的获取与工作有关的信息。可以以用户关注和数据整合为对象，自定义选择的门户样式模板、布局模板、功能模块，及时聚合推送用户所需要的信息，建立统一工作中心。登录前门户能够支持自定义，且能够展现非涉密信息（例如新闻、公告等），并能够支持设定备案号。登录页支持自动更换登录页背景，如：可设置每个节庆日的登录页背景，到期自动更换，有计划的运营登录页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组织模型</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支持管理条线如财务线、人事线等多维组织管理。兼职设置：集团领导在下属企业兼职设置，审批环节只审批一次。兼职领导审批时，可选择审批落款部门，不需要切换兼职部门。</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除后台维护组织架构外，同时支持通过流程审批创建/修改组织架构。</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组织架构及通讯录支持按职务级别、部门范围控制，支持隐藏部门、限制部门访问的范围及白名单管理；</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组织架构中支持灵活的人员排序管理。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移动办公APP</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在移动 APP 上完成集团日常管理工作。实现APP融入系统形成统一的操作界面。解决部分用户因工作繁忙而无法便捷、灵活办公的困扰，实现移动端的协同办公，并可根据业务的紧急程度与业务的涉及对象对移动办公内容进行扩展。应包括移动办文、移动审批、日程安排、文档查阅、即时通讯、通知管理、通讯录等功能。APP还应实现智能化语音功能，实现语音查询内容等服务。移动办公平台支持APP客户端（包含苹果ios及安卓系统），在手机、平板、ipad等各类移动设备上均可成熟应用。支持移动打印。支持防截屏功能，系统管理员后台可控制开关，开启截屏控制。系统日志中记录人员的截屏操作日志。支持表单、协同、公文、正文查看显示水印，防止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1145" w:type="dxa"/>
            <w:vAlign w:val="center"/>
          </w:tcPr>
          <w:p>
            <w:pPr>
              <w:spacing w:line="240" w:lineRule="auto"/>
              <w:jc w:val="center"/>
              <w:rPr>
                <w:rFonts w:hint="eastAsia" w:ascii="仿宋" w:hAnsi="仿宋" w:eastAsia="仿宋" w:cs="仿宋"/>
                <w:color w:val="000000"/>
                <w:sz w:val="24"/>
                <w:szCs w:val="24"/>
              </w:rPr>
            </w:pPr>
            <w:bookmarkStart w:id="2" w:name="_Toc532899088"/>
            <w:bookmarkStart w:id="3" w:name="_Toc69079635"/>
            <w:r>
              <w:rPr>
                <w:rFonts w:hint="eastAsia" w:ascii="仿宋" w:hAnsi="仿宋" w:eastAsia="仿宋" w:cs="仿宋"/>
                <w:color w:val="000000"/>
                <w:sz w:val="24"/>
                <w:szCs w:val="24"/>
              </w:rPr>
              <w:t>即时通讯系统</w:t>
            </w:r>
            <w:bookmarkEnd w:id="2"/>
            <w:bookmarkEnd w:id="3"/>
          </w:p>
        </w:tc>
        <w:tc>
          <w:tcPr>
            <w:tcW w:w="6685" w:type="dxa"/>
            <w:vAlign w:val="top"/>
          </w:tcPr>
          <w:p>
            <w:pPr>
              <w:snapToGrid w:val="0"/>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系统内置即时通讯工具，提供内部即时通讯，实现单位内部的信息发送、文件传输、单点登录、在线感知、消息提醒，即时发送对话、消息、文件等。支持手机客户端，实现手机APP与PC端平台的无缝集成。可以快速查询历史沟通记录。支持文字、表情、图片和附件的发送。也可支持平台内相关流程、文档、人事等信息的直接关联发送。在即时通讯中可将聊天内容直接转任务，并生成任务卡，可对任务进行上报成果，领导可给出意见指导。</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打通通讯与工作的隔阂，实现工作与沟通的深度融合；可将审批事项/任务/日程/文档/报表等信息直接发送到聊天的同事/群组，聊天中可快速审批/发起事项，支持将在即时通讯中聊天记录直接回复到待办协同/表单/公文的处理意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145" w:type="dxa"/>
            <w:vAlign w:val="center"/>
          </w:tcPr>
          <w:p>
            <w:pPr>
              <w:spacing w:line="240" w:lineRule="auto"/>
              <w:jc w:val="center"/>
              <w:rPr>
                <w:rFonts w:hint="eastAsia" w:ascii="仿宋" w:hAnsi="仿宋" w:eastAsia="仿宋" w:cs="仿宋"/>
                <w:color w:val="000000"/>
                <w:sz w:val="24"/>
                <w:szCs w:val="24"/>
              </w:rPr>
            </w:pPr>
            <w:bookmarkStart w:id="4" w:name="_Toc69079636"/>
            <w:bookmarkStart w:id="5" w:name="_Toc532899089"/>
            <w:r>
              <w:rPr>
                <w:rFonts w:hint="eastAsia" w:ascii="仿宋" w:hAnsi="仿宋" w:eastAsia="仿宋" w:cs="仿宋"/>
                <w:color w:val="000000"/>
                <w:sz w:val="24"/>
                <w:szCs w:val="24"/>
              </w:rPr>
              <w:t>公文管理系统</w:t>
            </w:r>
            <w:bookmarkEnd w:id="4"/>
            <w:bookmarkEnd w:id="5"/>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公文管理系统包含了发文管理、收文管理以及公文交换三大块内容。主要完成集团总部内部文件起草和制发、文件传阅、批示处理、公文交换等各类公文文件的线上流转及处理，满足日常公文处理要求，提供公文设置、发文管理、公文交换、收文管理、签报管理、公文督办、公文统计、公文档案等，实现发文拟稿、文稿审批、签发、套红、盖章、分发签收、查阅、打印、归档等公文处理，支持完整的公文管理过程。具备公文便签、敏感词设定、全文检索、检索报表、个人收藏等功能特点。同时可以选择文件发放的范围、对象、条线，可设置必读、可读、办理三个不同的要求，确保基层顺利收文和反馈。系统支持Word、Excel、Wps、ET格式的文档编辑、痕迹保留，支持表单签字盖章、公文的文单签批，提供可视化配置公文处理流程，支持固定流程和临时流程，支持流程环节的自动转发，支持配置节点权限。提供自动排序、授权办理等功能。支持不同节点下多个视图查看。支持公文文单和正文同时在一个界面展示，展示方式可进行按需调整。公文效率统计分析：如：可以查询领导签发意见、公文办理过程总览、效率统计，统计本单位签收情况、接收单位签收情况。统计办文效率：按人员、部门、按时完成率、超期处理数、超期处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145" w:type="dxa"/>
            <w:vAlign w:val="center"/>
          </w:tcPr>
          <w:p>
            <w:pPr>
              <w:spacing w:line="240" w:lineRule="auto"/>
              <w:jc w:val="center"/>
              <w:rPr>
                <w:rFonts w:hint="eastAsia" w:ascii="仿宋" w:hAnsi="仿宋" w:eastAsia="仿宋" w:cs="仿宋"/>
                <w:color w:val="000000"/>
                <w:sz w:val="24"/>
                <w:szCs w:val="24"/>
              </w:rPr>
            </w:pPr>
            <w:bookmarkStart w:id="6" w:name="_Toc69079637"/>
            <w:bookmarkStart w:id="7" w:name="_Toc532899090"/>
            <w:r>
              <w:rPr>
                <w:rFonts w:hint="eastAsia" w:ascii="仿宋" w:hAnsi="仿宋" w:eastAsia="仿宋" w:cs="仿宋"/>
                <w:color w:val="000000"/>
                <w:sz w:val="24"/>
                <w:szCs w:val="24"/>
              </w:rPr>
              <w:t>会议管理系统</w:t>
            </w:r>
            <w:bookmarkEnd w:id="6"/>
            <w:bookmarkEnd w:id="7"/>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会议管理系统需实现对“会前、会中、会后”的全过程线上管理。在会务日程、议题、文档材料、相关流程等各个方面实现关联互通，实现线上线下一体化的联动会议体系。会前包括实现会议室等会议资源的管理，可以进行会议室的预约，预约时可以查看到会议室的使用情况；实现会议通知的起草和发送。发起单位可以很方便的查看到各个单位的回执情况；会中提供会议签到功能，在线会议签到，会后形成会议决议或会议纪要可以直接生成督办任务或会议发文，并实现会议决议的跟踪、执行。支持会议电子屏展示，可按照会议室展示本会议室会议安排，会议室电子屏显示会议主题、会议时间、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1145" w:type="dxa"/>
            <w:vAlign w:val="center"/>
          </w:tcPr>
          <w:p>
            <w:pPr>
              <w:spacing w:line="240" w:lineRule="auto"/>
              <w:jc w:val="center"/>
              <w:rPr>
                <w:rFonts w:hint="eastAsia" w:ascii="仿宋" w:hAnsi="仿宋" w:eastAsia="仿宋" w:cs="仿宋"/>
                <w:color w:val="000000"/>
                <w:sz w:val="24"/>
                <w:szCs w:val="24"/>
              </w:rPr>
            </w:pPr>
            <w:bookmarkStart w:id="8" w:name="_Toc532899092"/>
            <w:bookmarkStart w:id="9" w:name="_Toc69079638"/>
            <w:r>
              <w:rPr>
                <w:rFonts w:hint="eastAsia" w:ascii="仿宋" w:hAnsi="仿宋" w:eastAsia="仿宋" w:cs="仿宋"/>
                <w:color w:val="000000"/>
                <w:sz w:val="24"/>
                <w:szCs w:val="24"/>
              </w:rPr>
              <w:t>文档管理系统</w:t>
            </w:r>
            <w:bookmarkEnd w:id="8"/>
            <w:bookmarkEnd w:id="9"/>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文档管理系统主要提供对平台内各类文档进行管理分类存储，包括公文收发文库、信息期刊库、督办材料库等文档材料，“层次化”目录管理，实现文档知识的上传、查看、下载、分享、收藏、互动等，实现个人及组织知识信息的沉淀与再利用；可实现关键字或全文索引，方便工作人员检索和查阅文档，最快速的找到所要的文档。对文档处理周期管理，包括文档的撰写、审阅、批准、发布、存档等各个环节。对文档进行版本控制，实现文档处理过程的工作流自动化。以信息技术的手段对各种文档实行分层次、分级别的权限管理，通过系统日志等手段对重要文档的使用情况进行监督。支持文档上传的流程审批，上传的文档在流程审批通过后生效。同时，支持知识文档与流程结合，提供知识权限申请、新建、修改、删除等审批能力。支持知识门户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业务应用</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按实际业务关联应需而建，自定义方式构建业务数据结构，以视图方式构建业务控制流程，根据业务需要构建业务关联控制，围绕业务过程触发各类业务活动，创建/使用的操作授权机制，业务的封装与使用管理, 以图片形式显示业务全貌，并支持以超链接形式，点击图标进行具体表单的发起和业务相关报表的查看。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1145" w:type="dxa"/>
            <w:vAlign w:val="center"/>
          </w:tcPr>
          <w:p>
            <w:pPr>
              <w:spacing w:line="240" w:lineRule="auto"/>
              <w:jc w:val="center"/>
              <w:rPr>
                <w:rFonts w:hint="eastAsia" w:ascii="仿宋" w:hAnsi="仿宋" w:eastAsia="仿宋" w:cs="仿宋"/>
                <w:color w:val="000000"/>
                <w:sz w:val="24"/>
                <w:szCs w:val="24"/>
              </w:rPr>
            </w:pPr>
            <w:bookmarkStart w:id="10" w:name="_Toc69079639"/>
            <w:r>
              <w:rPr>
                <w:rFonts w:hint="eastAsia" w:ascii="仿宋" w:hAnsi="仿宋" w:eastAsia="仿宋" w:cs="仿宋"/>
                <w:color w:val="000000"/>
                <w:sz w:val="24"/>
                <w:szCs w:val="24"/>
              </w:rPr>
              <w:t>人事管理</w:t>
            </w:r>
            <w:bookmarkEnd w:id="10"/>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人事管理实现对集团全员包括招聘、面试入职、在职、离职、退休的全过程线上管理。实现人员的请假、休假、出差等动态考勤管理和调薪调职调岗等异动管理，并输出完整的个人信息资料；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1145" w:type="dxa"/>
            <w:vAlign w:val="center"/>
          </w:tcPr>
          <w:p>
            <w:pPr>
              <w:spacing w:line="240" w:lineRule="auto"/>
              <w:jc w:val="center"/>
              <w:rPr>
                <w:rFonts w:hint="eastAsia" w:ascii="仿宋" w:hAnsi="仿宋" w:eastAsia="仿宋" w:cs="仿宋"/>
                <w:color w:val="000000"/>
                <w:sz w:val="24"/>
                <w:szCs w:val="24"/>
              </w:rPr>
            </w:pPr>
            <w:bookmarkStart w:id="11" w:name="_Toc69079640"/>
            <w:r>
              <w:rPr>
                <w:rFonts w:hint="eastAsia" w:ascii="仿宋" w:hAnsi="仿宋" w:eastAsia="仿宋" w:cs="仿宋"/>
                <w:color w:val="000000"/>
                <w:sz w:val="24"/>
                <w:szCs w:val="24"/>
              </w:rPr>
              <w:t>资产管理</w:t>
            </w:r>
            <w:bookmarkEnd w:id="11"/>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实现行政办公资产生命周期管理，实现资产申请，入库，领用，借用，维修，报废等全过程生命周期的管理，通过流程审批实现资产状态的变更、资产的分摊到人、到部门，并实现资产变更、库存，使用状态的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1145" w:type="dxa"/>
            <w:vAlign w:val="center"/>
          </w:tcPr>
          <w:p>
            <w:pPr>
              <w:spacing w:line="240" w:lineRule="auto"/>
              <w:jc w:val="center"/>
              <w:rPr>
                <w:rFonts w:hint="eastAsia" w:ascii="仿宋" w:hAnsi="仿宋" w:eastAsia="仿宋" w:cs="仿宋"/>
                <w:color w:val="000000"/>
                <w:sz w:val="24"/>
                <w:szCs w:val="24"/>
              </w:rPr>
            </w:pPr>
            <w:bookmarkStart w:id="12" w:name="_Toc69079641"/>
            <w:r>
              <w:rPr>
                <w:rFonts w:hint="eastAsia" w:ascii="仿宋" w:hAnsi="仿宋" w:eastAsia="仿宋" w:cs="仿宋"/>
                <w:color w:val="000000"/>
                <w:sz w:val="24"/>
                <w:szCs w:val="24"/>
              </w:rPr>
              <w:t>客户管理</w:t>
            </w:r>
            <w:bookmarkEnd w:id="12"/>
          </w:p>
        </w:tc>
        <w:tc>
          <w:tcPr>
            <w:tcW w:w="6685" w:type="dxa"/>
            <w:vAlign w:val="top"/>
          </w:tcPr>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客户管理功能提供全面深入的客户资料，包括基本信息、合同书、方案书、历史交易、联系记录、信用等级等，以一张客户卡片为起点，可以获得客户的所有信息，并且可以逐层追溯直到最具体的细节；</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涵盖售前、售中、售后的整个环节，包括市场活动、销售机会、客户联系、合同流转、客户服务等，提供对客户的全生命周期的管理；同时，将客户和伙伴纳入平台，实现内外部双向的信息交流和业务处理，从而使企业内部的人员和客户真正连接在一起。</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例如在系统中创建和维护一张客户卡片，可以：</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新建客户时系统自动进行信息是否重复的判定并提供客户卡片合并功能。</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客户的基本信息，包括名称、地址、电话、邮编、网址、联系人、邮箱等。</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客户的分类信息，包括状态、级别、客户家制、客户类型、客户描述、获得途径、背景资料、客户门户信息、客户安全级别等。客户的交易信息、客户等的联系记录、客户合同管理、客户共享设置、其他与客户相关的信息，包括合同、流程、客户经理、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1145" w:type="dxa"/>
            <w:vAlign w:val="center"/>
          </w:tcPr>
          <w:p>
            <w:pPr>
              <w:spacing w:line="240" w:lineRule="auto"/>
              <w:jc w:val="center"/>
              <w:rPr>
                <w:rFonts w:hint="eastAsia" w:ascii="仿宋" w:hAnsi="仿宋" w:eastAsia="仿宋" w:cs="仿宋"/>
                <w:color w:val="000000"/>
                <w:sz w:val="24"/>
                <w:szCs w:val="24"/>
              </w:rPr>
            </w:pPr>
            <w:bookmarkStart w:id="13" w:name="_Toc69079642"/>
            <w:r>
              <w:rPr>
                <w:rFonts w:hint="eastAsia" w:ascii="仿宋" w:hAnsi="仿宋" w:eastAsia="仿宋" w:cs="仿宋"/>
                <w:color w:val="000000"/>
                <w:sz w:val="24"/>
                <w:szCs w:val="24"/>
              </w:rPr>
              <w:t>合同管理</w:t>
            </w:r>
            <w:bookmarkEnd w:id="13"/>
          </w:p>
        </w:tc>
        <w:tc>
          <w:tcPr>
            <w:tcW w:w="6685" w:type="dxa"/>
            <w:vAlign w:val="top"/>
          </w:tcPr>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集团公司及其成员企业从合同的录入登记、审批、履约管理、监控执行、评估、查询、统计等全生命周期的自动化作业模式，实现了企业合同的规范化管理目标。</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格式合同：全集团统一共享的各种格式合同模板。</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合同审批管理：全集团各种分类合同审批流程及用印审批流程。</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合同台账管理：全集团按照权限查询统一管理的合同台账信息，记录合同的基本信息及付款方式、付款条件，方便对合同执行的跟踪和控制。</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合同履约管理：通过对合同状态管理，实现对合同变更、合同终止、合同续签等状态变更痕迹保留，监管合同履行过程。</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合同付款管理：合同付款与合同台账绑定进行控制、付款超出预警。</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合同归档管理：实现合同的有效归档，能分类、查询。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13</w:t>
            </w:r>
          </w:p>
        </w:tc>
        <w:tc>
          <w:tcPr>
            <w:tcW w:w="1145" w:type="dxa"/>
            <w:vAlign w:val="center"/>
          </w:tcPr>
          <w:p>
            <w:pPr>
              <w:spacing w:line="240" w:lineRule="auto"/>
              <w:jc w:val="center"/>
              <w:rPr>
                <w:rFonts w:hint="eastAsia" w:ascii="仿宋" w:hAnsi="仿宋" w:eastAsia="仿宋" w:cs="仿宋"/>
                <w:color w:val="000000"/>
                <w:sz w:val="24"/>
                <w:szCs w:val="24"/>
              </w:rPr>
            </w:pPr>
            <w:bookmarkStart w:id="14" w:name="_Toc69079643"/>
            <w:r>
              <w:rPr>
                <w:rFonts w:hint="eastAsia" w:ascii="仿宋" w:hAnsi="仿宋" w:eastAsia="仿宋" w:cs="仿宋"/>
                <w:color w:val="000000"/>
                <w:sz w:val="24"/>
                <w:szCs w:val="24"/>
              </w:rPr>
              <w:t>车辆管理</w:t>
            </w:r>
            <w:bookmarkEnd w:id="14"/>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对车辆档案的基本资料维护、通过流程审批对车辆使用申请、车辆保养维修记录、管理司机基本档案、以及对车辆各种信息进行统计，可按人员、部门、时间、车辆类型等多种方式进行统计等功能。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14</w:t>
            </w:r>
          </w:p>
        </w:tc>
        <w:tc>
          <w:tcPr>
            <w:tcW w:w="1145" w:type="dxa"/>
            <w:vAlign w:val="center"/>
          </w:tcPr>
          <w:p>
            <w:pPr>
              <w:spacing w:line="240" w:lineRule="auto"/>
              <w:jc w:val="center"/>
              <w:rPr>
                <w:rFonts w:hint="eastAsia" w:ascii="仿宋" w:hAnsi="仿宋" w:eastAsia="仿宋" w:cs="仿宋"/>
                <w:color w:val="000000"/>
                <w:sz w:val="24"/>
                <w:szCs w:val="24"/>
              </w:rPr>
            </w:pPr>
            <w:bookmarkStart w:id="15" w:name="_Toc69079644"/>
            <w:r>
              <w:rPr>
                <w:rFonts w:hint="eastAsia" w:ascii="仿宋" w:hAnsi="仿宋" w:eastAsia="仿宋" w:cs="仿宋"/>
                <w:color w:val="000000"/>
                <w:sz w:val="24"/>
                <w:szCs w:val="24"/>
              </w:rPr>
              <w:t>项目管理</w:t>
            </w:r>
            <w:bookmarkEnd w:id="15"/>
          </w:p>
        </w:tc>
        <w:tc>
          <w:tcPr>
            <w:tcW w:w="6685" w:type="dxa"/>
            <w:vAlign w:val="top"/>
          </w:tcPr>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让项目成员能够利用项目空间高效协作，合理分工，及时积累项目文档，提升项目知识经验，让项目管理人员随时监控项目进展，跟踪项目过程，掌握项目资源调配情况，精准评估项目绩效。实现项目计划、团队、交付物、里程碑、成本及风险、统计分析等管理功能。</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用户可以通过项目门户进入项目概览并查看具体的项目情况。展示项目各主阶段的执行情况，包括：正常、预警、延迟、待启动，以及各阶段必备工作的完成情况。可以根据项目字段自行配置项目的搜索条件，便于自定义搜索。</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信息发布和项目数据库管理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发布项目与课题信息，对申报和立项的项目，建立项目信息卡，实施数据库管理。并对所有入库数据进行检索和统计。</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项目全过程管理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对项目的实施的整个生命周期，从申报、立项、计划、执行、中期评估、验收和成果登记进行全程动态管理。项目状态卡信息自动关联进程状态动态更新。</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项目进度管理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对整个项目的时间进度进行动态管理，通过项目甘特图模板展示项目计划进度与实际进度的对比，进而对项目进度进行控制管理，并具备进度智能提醒和预警等功能。</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查询统计功能</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实现对项目关键信息如:项目名称、项目负责人、项目经费、科技成果等各种资源进行查询统计功能。</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项目组织管理功能</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对机构内设和参与的各类科技组织机构，科技组织的设立、审批、技术活动组织等事项进行动态管理。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15</w:t>
            </w:r>
          </w:p>
        </w:tc>
        <w:tc>
          <w:tcPr>
            <w:tcW w:w="1145" w:type="dxa"/>
            <w:vAlign w:val="center"/>
          </w:tcPr>
          <w:p>
            <w:pPr>
              <w:spacing w:line="240" w:lineRule="auto"/>
              <w:jc w:val="center"/>
              <w:rPr>
                <w:rFonts w:hint="eastAsia" w:ascii="仿宋" w:hAnsi="仿宋" w:eastAsia="仿宋" w:cs="仿宋"/>
                <w:color w:val="000000"/>
                <w:sz w:val="24"/>
                <w:szCs w:val="24"/>
              </w:rPr>
            </w:pPr>
            <w:bookmarkStart w:id="16" w:name="_Toc69079645"/>
            <w:r>
              <w:rPr>
                <w:rFonts w:hint="eastAsia" w:ascii="仿宋" w:hAnsi="仿宋" w:eastAsia="仿宋" w:cs="仿宋"/>
                <w:color w:val="000000"/>
                <w:sz w:val="24"/>
                <w:szCs w:val="24"/>
              </w:rPr>
              <w:t>执行力</w:t>
            </w:r>
          </w:p>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管理</w:t>
            </w:r>
            <w:bookmarkEnd w:id="16"/>
          </w:p>
        </w:tc>
        <w:tc>
          <w:tcPr>
            <w:tcW w:w="6685" w:type="dxa"/>
            <w:vAlign w:val="top"/>
          </w:tcPr>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执行力管理就是根据企业的发展战略，将企业的发展目标逐层分解成任务并分配到各分部、各部门和各人员，并让所有人员的工作都围绕着目标来实现；同时随时跟踪、监控、评价任务的完成情况，最终与绩效考核进行挂钩，并进行目标和最终实现情况的对比，以作为企业决策的依据。</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子模块包括：</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目标管理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公司对目标进行分解发布，让每个员工能够清晰的了解自己的目标、并对目标的执行反馈交流，让领导能够及时了解员工对目标的执行情况。</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查看公司目标：可以了解到整个公司的整体目标</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查看个人目标：可以了解到您的目标以及目标的分解情况</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目标执行反馈：可以对目标的完成情况进行反馈</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多视图目标查看：通过层级视图、分类视图、列表视图多维度呈现你的目标。</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计划管理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对周期性的工作进行计划安排和总结汇报，并在执性过程中进行反馈交流，使用步骤。</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员工每月定期提交报告：员工根据模板提交总结和计划</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上级审核报告：模板中设定的审核人（默认是直接上级）进行报告审核</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报告执行反馈：员工可以将计划转到任务进行管理或者也可以在计划卡片中直接反馈记录工作进度</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计划报告转任务：可以直接将计划安排任务转到任务管理进行管理。</w:t>
            </w:r>
          </w:p>
          <w:p>
            <w:pPr>
              <w:pStyle w:val="20"/>
              <w:numPr>
                <w:ilvl w:val="0"/>
                <w:numId w:val="2"/>
              </w:numPr>
              <w:spacing w:line="240" w:lineRule="auto"/>
              <w:ind w:firstLineChars="0"/>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任务收集记录：员工可以将自己需要去做的事情随时记录到任务管理中</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任务分解安排：可以将任务分解成小任务交由具体人员进行执行</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每日工作安排反馈：定期整理（建议每天下班前）个人对自己任务进行一次整理反馈今天执行的工作内容，安排明天将要执行的任务以及近期可能需要去做的事情，每日滚动自己的任务</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任务执行反馈：员工对于自己的工作可以随时反馈执行的情况</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任务督导：上级可以了解到每个下属的任务安排情况，并且对下属的任务执行进行回复评价指导。</w:t>
            </w:r>
          </w:p>
          <w:p>
            <w:pPr>
              <w:spacing w:line="240" w:lineRule="auto"/>
              <w:ind w:firstLine="525" w:firstLineChars="250"/>
              <w:jc w:val="left"/>
              <w:rPr>
                <w:rFonts w:hint="eastAsia" w:ascii="仿宋" w:hAnsi="仿宋" w:eastAsia="仿宋" w:cs="仿宋"/>
                <w:color w:val="000000"/>
                <w:sz w:val="24"/>
                <w:szCs w:val="24"/>
              </w:rPr>
            </w:pPr>
            <w:r>
              <w:rPr>
                <w:rFonts w:hint="eastAsia" w:ascii="仿宋" w:hAnsi="仿宋" w:eastAsia="仿宋" w:cs="仿宋"/>
                <w:color w:val="000000"/>
                <w:sz w:val="24"/>
                <w:szCs w:val="24"/>
              </w:rPr>
              <w:t>支持部门人员日程视图和他人视图整合显示他人的会议、任务、计划、事件。提供部门负责人周工作计划、月工作计划主送、抄送等上报功能，向公司领导、分管领导报送各部门主要负责人的工作预安排情况。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16</w:t>
            </w:r>
          </w:p>
        </w:tc>
        <w:tc>
          <w:tcPr>
            <w:tcW w:w="1145" w:type="dxa"/>
            <w:vAlign w:val="center"/>
          </w:tcPr>
          <w:p>
            <w:pPr>
              <w:spacing w:line="240" w:lineRule="auto"/>
              <w:jc w:val="center"/>
              <w:rPr>
                <w:rFonts w:hint="eastAsia" w:ascii="仿宋" w:hAnsi="仿宋" w:eastAsia="仿宋" w:cs="仿宋"/>
                <w:color w:val="000000"/>
                <w:sz w:val="24"/>
                <w:szCs w:val="24"/>
              </w:rPr>
            </w:pPr>
            <w:bookmarkStart w:id="17" w:name="_Toc69079646"/>
            <w:r>
              <w:rPr>
                <w:rFonts w:hint="eastAsia" w:ascii="仿宋" w:hAnsi="仿宋" w:eastAsia="仿宋" w:cs="仿宋"/>
                <w:color w:val="000000"/>
                <w:sz w:val="24"/>
                <w:szCs w:val="24"/>
              </w:rPr>
              <w:t>财务管理</w:t>
            </w:r>
            <w:bookmarkEnd w:id="17"/>
          </w:p>
        </w:tc>
        <w:tc>
          <w:tcPr>
            <w:tcW w:w="6685" w:type="dxa"/>
            <w:vAlign w:val="top"/>
          </w:tcPr>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财务管理功能使企业可以根据实际情况合理制定各项预算，以设定的预算来监控经营活动中发生的费用和收入；同时向企业领导者提供了丰富的财务分析报表，有效辅助决策。</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包含总部及其成员企业的预算费控管理，从预算编制、审批、执行、变更到差旅申请、费用报销、报账、借支、费用分摊及对公费用管理。</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构建费控管理模块，实现报账单据的规范化：通过费控管理系统对报账单据的内容和格式进行规范，保证财务入账依据的标准化，为财务核算规范奠定基础。</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实现审批流程的电子化，通过电子报账单和相应附件的电子化流转，以及与现有财务管理系统的待办事项集成，在保证审批质量的同时加快了审批流程，提高财务核算效率。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17</w:t>
            </w:r>
          </w:p>
        </w:tc>
        <w:tc>
          <w:tcPr>
            <w:tcW w:w="1145" w:type="dxa"/>
            <w:vAlign w:val="center"/>
          </w:tcPr>
          <w:p>
            <w:pPr>
              <w:spacing w:line="240" w:lineRule="auto"/>
              <w:jc w:val="center"/>
              <w:rPr>
                <w:rFonts w:hint="eastAsia" w:ascii="仿宋" w:hAnsi="仿宋" w:eastAsia="仿宋" w:cs="仿宋"/>
                <w:color w:val="000000"/>
                <w:sz w:val="24"/>
                <w:szCs w:val="24"/>
              </w:rPr>
            </w:pPr>
            <w:bookmarkStart w:id="18" w:name="_Toc69079647"/>
            <w:r>
              <w:rPr>
                <w:rFonts w:hint="eastAsia" w:ascii="仿宋" w:hAnsi="仿宋" w:eastAsia="仿宋" w:cs="仿宋"/>
                <w:color w:val="000000"/>
                <w:sz w:val="24"/>
                <w:szCs w:val="24"/>
              </w:rPr>
              <w:t>印章管理</w:t>
            </w:r>
            <w:bookmarkEnd w:id="18"/>
          </w:p>
        </w:tc>
        <w:tc>
          <w:tcPr>
            <w:tcW w:w="6685" w:type="dxa"/>
            <w:vAlign w:val="top"/>
          </w:tcPr>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包括印章的新增、申领、借用等管理功能，能够提供一体化的印章管理平台，提供对于电子印章和实体印章的统一管理，并与申请审批流程集成。</w:t>
            </w:r>
          </w:p>
          <w:p>
            <w:pPr>
              <w:spacing w:line="240" w:lineRule="auto"/>
              <w:ind w:firstLine="560"/>
              <w:jc w:val="left"/>
              <w:rPr>
                <w:rFonts w:hint="eastAsia" w:ascii="仿宋" w:hAnsi="仿宋" w:eastAsia="仿宋" w:cs="仿宋"/>
                <w:color w:val="000000"/>
                <w:sz w:val="24"/>
                <w:szCs w:val="24"/>
              </w:rPr>
            </w:pPr>
            <w:r>
              <w:rPr>
                <w:rFonts w:hint="eastAsia" w:ascii="仿宋" w:hAnsi="仿宋" w:eastAsia="仿宋" w:cs="仿宋"/>
                <w:color w:val="000000"/>
                <w:sz w:val="24"/>
                <w:szCs w:val="24"/>
              </w:rPr>
              <w:t>包括了对公章的制作，发送，公文的校验，公文的作废，并且应用公文管理过程中。对于公章的使用都有详细的日志，记录每一次公章的使用情况。</w:t>
            </w:r>
          </w:p>
          <w:p>
            <w:pPr>
              <w:spacing w:line="240" w:lineRule="auto"/>
              <w:ind w:firstLine="525" w:firstLineChars="250"/>
              <w:jc w:val="left"/>
              <w:rPr>
                <w:rFonts w:hint="eastAsia" w:ascii="仿宋" w:hAnsi="仿宋" w:eastAsia="仿宋" w:cs="仿宋"/>
                <w:color w:val="auto"/>
                <w:sz w:val="24"/>
                <w:szCs w:val="24"/>
              </w:rPr>
            </w:pPr>
            <w:r>
              <w:rPr>
                <w:rFonts w:hint="eastAsia" w:ascii="仿宋" w:hAnsi="仿宋" w:eastAsia="仿宋" w:cs="仿宋"/>
                <w:color w:val="000000"/>
                <w:sz w:val="24"/>
                <w:szCs w:val="24"/>
              </w:rPr>
              <w:t>印章日志的管理：系统日志审计，签</w:t>
            </w:r>
            <w:r>
              <w:rPr>
                <w:rFonts w:hint="eastAsia" w:ascii="仿宋" w:hAnsi="仿宋" w:eastAsia="仿宋" w:cs="仿宋"/>
                <w:color w:val="auto"/>
                <w:sz w:val="24"/>
                <w:szCs w:val="24"/>
              </w:rPr>
              <w:t>章日志审计、日志查询、日志分类、日志类型、日志统计、日志备份，实现对印章的管理全透明。</w:t>
            </w:r>
          </w:p>
          <w:p>
            <w:pPr>
              <w:spacing w:line="240" w:lineRule="auto"/>
              <w:ind w:firstLine="525" w:firstLineChars="250"/>
              <w:jc w:val="left"/>
              <w:rPr>
                <w:rFonts w:hint="eastAsia" w:ascii="仿宋" w:hAnsi="仿宋" w:eastAsia="仿宋" w:cs="仿宋"/>
                <w:color w:val="000000"/>
                <w:sz w:val="24"/>
                <w:szCs w:val="24"/>
              </w:rPr>
            </w:pPr>
            <w:r>
              <w:rPr>
                <w:rFonts w:hint="eastAsia" w:ascii="仿宋" w:hAnsi="仿宋" w:eastAsia="仿宋" w:cs="仿宋"/>
                <w:color w:val="auto"/>
                <w:sz w:val="24"/>
                <w:szCs w:val="24"/>
              </w:rPr>
              <w:t>支持免费集成第三方在线电子签约平台，实现合同签署的全过程电子化，合同无须下载打印盖章再邮寄给合同对方，直接在线完成数字认证、签署、用印、流转、双方归档的全过程电子化在线操作。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18</w:t>
            </w:r>
          </w:p>
        </w:tc>
        <w:tc>
          <w:tcPr>
            <w:tcW w:w="1145" w:type="dxa"/>
            <w:vAlign w:val="center"/>
          </w:tcPr>
          <w:p>
            <w:pPr>
              <w:spacing w:line="240" w:lineRule="auto"/>
              <w:jc w:val="center"/>
              <w:rPr>
                <w:rFonts w:hint="eastAsia" w:ascii="仿宋" w:hAnsi="仿宋" w:eastAsia="仿宋" w:cs="仿宋"/>
                <w:color w:val="000000"/>
                <w:sz w:val="24"/>
                <w:szCs w:val="24"/>
              </w:rPr>
            </w:pPr>
            <w:bookmarkStart w:id="19" w:name="_Toc69079649"/>
            <w:r>
              <w:rPr>
                <w:rFonts w:hint="eastAsia" w:ascii="仿宋" w:hAnsi="仿宋" w:eastAsia="仿宋" w:cs="仿宋"/>
                <w:color w:val="000000"/>
                <w:sz w:val="24"/>
                <w:szCs w:val="24"/>
              </w:rPr>
              <w:t>集成中心</w:t>
            </w:r>
            <w:bookmarkEnd w:id="19"/>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构建集成整合中心，网络允许的条件下，实现与其他相关系统的登录集成；与相关的公文系统、档案系统、财务系统等实现数据集成（需对端系统技术和网络条件支持）。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21</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工作流</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1.支持流程复活;2.在权限范围内，使用者可以一键快捷发起建立工作流程;3.可为每个审批人员配置审批快捷按钮，如：点击转发给秘书则直接流程流转至秘书，上报给分管领导等，方便审批人员快速处理;4.提供智能审批助手，智能审批可自动根据明确的业务审核规则进行合规性预审，辅助企业降低审核风险，同时，智能审批助手可根据审核结果自动处理流程：提交、回退、撤销、终止，在智能审批时，支持人工干预。5. 要求表单制作及流程绑定维护简单、灵活，后期能够自行维护。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23</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报表中心</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系统提供报表查询和报表统计功能，能够提供不需要代码和sql语句的可视化的查询和统计报表设计器（支持多种统计表），方便后期快速修改和快速响应需求。可以自定义查询名称、设定查询数据项、设定排序方式、设置各种复杂的相关查询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24</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协同驾驶舱</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行为效率策略工具检测组织行为绩效和流程绩效；业务数据分析，统计各项业务结果数据；系统数据分析，统计系统使用情况；一键查看，满足组织精细化管理需求，促进组织整体进步。记录自由协同、模板流程、知识文档、新闻公告、调查、讨论、大秀、计划、项目、任务、会议的多应用行为数据。组织中每个人、每个部门的协同行为数据都会记录，并可按月、季度、年查看行为数据。业务管理员可以从流程，节点，部门，人员4个不同的角度查看流程的流转效率，同时，分布图，排名图，表格3种呈现方式，将流程间，节点间，部门间，人员间的效率对比。哪个流程效率慢，哪个节点慢，哪个部门慢，哪个人员慢，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25</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全文检索</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能够实现对在办公文、存档公文、资料库及档案库中的相关信息进行全文检索功能。检索到的文档可进行转发、转办、打印、转拟稿、收藏等操作。全文检索功能具有分权限控制功能和系统日志功能。可以对授权允许的个人资料库进行全文检索。可以通过分类、筛选条件，快速找到想要的结果：可按标题、发起人、接收人、重要程度、发起时间、附件等属性进行精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26</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系统可维护性</w:t>
            </w:r>
          </w:p>
        </w:tc>
        <w:tc>
          <w:tcPr>
            <w:tcW w:w="6685" w:type="dxa"/>
            <w:vAlign w:val="top"/>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系统提供报表、流程、电子表单可视化快速定制工具，以增强系统的可维护性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27</w:t>
            </w:r>
          </w:p>
        </w:tc>
        <w:tc>
          <w:tcPr>
            <w:tcW w:w="1145"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项目管理与售后支持要求</w:t>
            </w:r>
          </w:p>
        </w:tc>
        <w:tc>
          <w:tcPr>
            <w:tcW w:w="6685" w:type="dxa"/>
            <w:vAlign w:val="center"/>
          </w:tcPr>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本项目将依据采购内容搭建原型系统进行现场演示。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466" w:type="dxa"/>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其它</w:t>
            </w:r>
          </w:p>
        </w:tc>
        <w:tc>
          <w:tcPr>
            <w:tcW w:w="7830" w:type="dxa"/>
            <w:gridSpan w:val="2"/>
            <w:vAlign w:val="center"/>
          </w:tcPr>
          <w:p>
            <w:pPr>
              <w:numPr>
                <w:numId w:val="0"/>
              </w:numPr>
              <w:spacing w:line="240" w:lineRule="auto"/>
              <w:jc w:val="left"/>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本期项目实现协同管理平台在集团本部的上线应用（预计100用户/100并发量），后续逐</w:t>
            </w:r>
            <w:r>
              <w:rPr>
                <w:rFonts w:hint="eastAsia" w:ascii="仿宋" w:hAnsi="仿宋" w:eastAsia="仿宋" w:cs="仿宋"/>
                <w:color w:val="auto"/>
                <w:sz w:val="24"/>
                <w:szCs w:val="24"/>
              </w:rPr>
              <w:t>步开通全部下属单位的上线应用（预计达到300用户/200并发量）。</w:t>
            </w:r>
          </w:p>
          <w:p>
            <w:pPr>
              <w:numPr>
                <w:numId w:val="0"/>
              </w:num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2、至少</w:t>
            </w:r>
            <w:r>
              <w:rPr>
                <w:rFonts w:hint="eastAsia" w:ascii="仿宋" w:hAnsi="仿宋" w:eastAsia="仿宋" w:cs="仿宋"/>
                <w:color w:val="auto"/>
                <w:sz w:val="24"/>
                <w:szCs w:val="24"/>
              </w:rPr>
              <w:t>提供</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年免费的售后服务，包括版本升级和维护服务；</w:t>
            </w:r>
          </w:p>
          <w:p>
            <w:pPr>
              <w:numPr>
                <w:numId w:val="0"/>
              </w:num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配套采购1台服务器</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不限品牌，相关配置不低于下列参数：</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（CPU：2个  8核2.1GHz</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内存：32GB</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存储：3*1TB SATA</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RAID卡：RAID 730-8i PCIe 12 Gb,1Gb Cache</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网卡：2个千兆网口，1个千兆管理口</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电源：双电源</w:t>
            </w:r>
          </w:p>
          <w:p>
            <w:pPr>
              <w:numPr>
                <w:numId w:val="0"/>
              </w:numPr>
              <w:spacing w:line="240" w:lineRule="auto"/>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配件：带滑动导轨</w:t>
            </w:r>
          </w:p>
          <w:p>
            <w:pPr>
              <w:numPr>
                <w:numId w:val="0"/>
              </w:numPr>
              <w:spacing w:line="240" w:lineRule="auto"/>
              <w:ind w:left="0" w:leftChars="0" w:firstLine="0" w:firstLineChars="0"/>
              <w:jc w:val="lef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服务：三年保修</w:t>
            </w:r>
          </w:p>
        </w:tc>
      </w:tr>
    </w:tbl>
    <w:p>
      <w:pPr>
        <w:spacing w:line="240" w:lineRule="auto"/>
        <w:rPr>
          <w:rFonts w:hint="eastAsia" w:ascii="仿宋" w:hAnsi="仿宋" w:eastAsia="仿宋" w:cs="仿宋"/>
          <w:sz w:val="24"/>
        </w:rPr>
      </w:pPr>
    </w:p>
    <w:p>
      <w:pPr>
        <w:pStyle w:val="4"/>
        <w:rPr>
          <w:rFonts w:hint="eastAsia" w:ascii="黑体" w:hAnsi="黑体" w:eastAsia="黑体"/>
          <w:color w:val="000000"/>
          <w:sz w:val="30"/>
          <w:szCs w:val="30"/>
        </w:rPr>
      </w:pPr>
      <w:r>
        <w:rPr>
          <w:rFonts w:hint="eastAsia" w:ascii="黑体" w:hAnsi="黑体" w:eastAsia="黑体"/>
          <w:color w:val="000000"/>
          <w:sz w:val="30"/>
          <w:szCs w:val="30"/>
          <w:lang w:val="en-US" w:eastAsia="zh-CN"/>
        </w:rPr>
        <w:t>3</w:t>
      </w:r>
      <w:r>
        <w:rPr>
          <w:rFonts w:hint="eastAsia" w:ascii="黑体" w:hAnsi="黑体" w:eastAsia="黑体"/>
          <w:color w:val="000000"/>
          <w:sz w:val="30"/>
          <w:szCs w:val="30"/>
        </w:rPr>
        <w:t>.2.2协同办公平台数据迁移需求</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1、数据迁移工作要保证保质保量完工。</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2、从原有协同管理软件致远A8-M  V3.50 spl 集团版版本数据迁移到</w:t>
      </w:r>
      <w:r>
        <w:rPr>
          <w:rFonts w:hint="eastAsia" w:ascii="仿宋" w:hAnsi="仿宋" w:eastAsia="仿宋" w:cs="仿宋"/>
          <w:color w:val="000000"/>
          <w:sz w:val="28"/>
          <w:szCs w:val="28"/>
          <w:lang w:eastAsia="zh-CN"/>
        </w:rPr>
        <w:t>新购</w:t>
      </w:r>
      <w:r>
        <w:rPr>
          <w:rFonts w:hint="eastAsia" w:ascii="仿宋" w:hAnsi="仿宋" w:eastAsia="仿宋" w:cs="仿宋"/>
          <w:color w:val="000000"/>
          <w:sz w:val="28"/>
          <w:szCs w:val="28"/>
        </w:rPr>
        <w:t>协同管理软件</w:t>
      </w:r>
      <w:r>
        <w:rPr>
          <w:rFonts w:hint="eastAsia" w:ascii="仿宋" w:hAnsi="仿宋" w:eastAsia="仿宋" w:cs="仿宋"/>
          <w:color w:val="000000"/>
          <w:sz w:val="28"/>
          <w:szCs w:val="28"/>
          <w:lang w:val="en-US" w:eastAsia="zh-CN"/>
        </w:rPr>
        <w:t>中</w:t>
      </w:r>
      <w:r>
        <w:rPr>
          <w:rFonts w:hint="eastAsia" w:ascii="仿宋" w:hAnsi="仿宋" w:eastAsia="仿宋" w:cs="仿宋"/>
          <w:color w:val="000000"/>
          <w:sz w:val="28"/>
          <w:szCs w:val="28"/>
        </w:rPr>
        <w:t>，需要保证协同办公平台后台整体组织架构、人员信息、岗位、职级数据迁移到</w:t>
      </w:r>
      <w:r>
        <w:rPr>
          <w:rFonts w:hint="eastAsia" w:ascii="仿宋" w:hAnsi="仿宋" w:eastAsia="仿宋" w:cs="仿宋"/>
          <w:color w:val="000000"/>
          <w:sz w:val="28"/>
          <w:szCs w:val="28"/>
          <w:lang w:eastAsia="zh-CN"/>
        </w:rPr>
        <w:t>新购</w:t>
      </w:r>
      <w:r>
        <w:rPr>
          <w:rFonts w:hint="eastAsia" w:ascii="仿宋" w:hAnsi="仿宋" w:eastAsia="仿宋" w:cs="仿宋"/>
          <w:color w:val="000000"/>
          <w:sz w:val="28"/>
          <w:szCs w:val="28"/>
        </w:rPr>
        <w:t>协同管理软件</w:t>
      </w:r>
      <w:r>
        <w:rPr>
          <w:rFonts w:hint="eastAsia" w:ascii="仿宋" w:hAnsi="仿宋" w:eastAsia="仿宋" w:cs="仿宋"/>
          <w:color w:val="000000"/>
          <w:sz w:val="28"/>
          <w:szCs w:val="28"/>
          <w:lang w:val="en-US" w:eastAsia="zh-CN"/>
        </w:rPr>
        <w:t>中</w:t>
      </w:r>
      <w:r>
        <w:rPr>
          <w:rFonts w:hint="eastAsia" w:ascii="仿宋" w:hAnsi="仿宋" w:eastAsia="仿宋" w:cs="仿宋"/>
          <w:color w:val="000000"/>
          <w:sz w:val="28"/>
          <w:szCs w:val="28"/>
        </w:rPr>
        <w:t>，迁移后协同办公平台整体后台页面布局、使用习惯、使用风格与原有系统</w:t>
      </w:r>
      <w:r>
        <w:rPr>
          <w:rFonts w:hint="eastAsia" w:ascii="仿宋" w:hAnsi="仿宋" w:eastAsia="仿宋" w:cs="仿宋"/>
          <w:color w:val="000000"/>
          <w:sz w:val="28"/>
          <w:szCs w:val="28"/>
          <w:lang w:eastAsia="zh-CN"/>
        </w:rPr>
        <w:t>尽量</w:t>
      </w:r>
      <w:r>
        <w:rPr>
          <w:rFonts w:hint="eastAsia" w:ascii="仿宋" w:hAnsi="仿宋" w:eastAsia="仿宋" w:cs="仿宋"/>
          <w:color w:val="000000"/>
          <w:sz w:val="28"/>
          <w:szCs w:val="28"/>
        </w:rPr>
        <w:t>保持一致。</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3、原有协同管理软件致远A8-M  V3.50 spl 集团版版本中所有应用数据及数据库数据需迁移到</w:t>
      </w:r>
      <w:r>
        <w:rPr>
          <w:rFonts w:hint="eastAsia" w:ascii="仿宋" w:hAnsi="仿宋" w:eastAsia="仿宋" w:cs="仿宋"/>
          <w:color w:val="000000"/>
          <w:sz w:val="28"/>
          <w:szCs w:val="28"/>
          <w:lang w:eastAsia="zh-CN"/>
        </w:rPr>
        <w:t>新购</w:t>
      </w:r>
      <w:r>
        <w:rPr>
          <w:rFonts w:hint="eastAsia" w:ascii="仿宋" w:hAnsi="仿宋" w:eastAsia="仿宋" w:cs="仿宋"/>
          <w:color w:val="000000"/>
          <w:sz w:val="28"/>
          <w:szCs w:val="28"/>
        </w:rPr>
        <w:t>协同管理软件</w:t>
      </w:r>
      <w:r>
        <w:rPr>
          <w:rFonts w:hint="eastAsia" w:ascii="仿宋" w:hAnsi="仿宋" w:eastAsia="仿宋" w:cs="仿宋"/>
          <w:color w:val="000000"/>
          <w:sz w:val="28"/>
          <w:szCs w:val="28"/>
          <w:lang w:val="en-US" w:eastAsia="zh-CN"/>
        </w:rPr>
        <w:t>中</w:t>
      </w:r>
      <w:r>
        <w:rPr>
          <w:rFonts w:hint="eastAsia" w:ascii="仿宋" w:hAnsi="仿宋" w:eastAsia="仿宋" w:cs="仿宋"/>
          <w:color w:val="000000"/>
          <w:sz w:val="28"/>
          <w:szCs w:val="28"/>
        </w:rPr>
        <w:t>，同时，迁移后的协同办公平台需保证员工工作页面整体页面布局、页面风格、操作流程、系统模块、操作习惯</w:t>
      </w:r>
      <w:r>
        <w:rPr>
          <w:rFonts w:hint="eastAsia" w:ascii="仿宋" w:hAnsi="仿宋" w:eastAsia="仿宋" w:cs="仿宋"/>
          <w:color w:val="000000"/>
          <w:sz w:val="28"/>
          <w:szCs w:val="28"/>
          <w:lang w:eastAsia="zh-CN"/>
        </w:rPr>
        <w:t>尽量与</w:t>
      </w:r>
      <w:r>
        <w:rPr>
          <w:rFonts w:hint="eastAsia" w:ascii="仿宋" w:hAnsi="仿宋" w:eastAsia="仿宋" w:cs="仿宋"/>
          <w:color w:val="000000"/>
          <w:sz w:val="28"/>
          <w:szCs w:val="28"/>
        </w:rPr>
        <w:t>原有一致。确保</w:t>
      </w:r>
      <w:r>
        <w:rPr>
          <w:rFonts w:hint="eastAsia" w:ascii="仿宋" w:hAnsi="仿宋" w:eastAsia="仿宋" w:cs="仿宋"/>
          <w:color w:val="000000"/>
          <w:kern w:val="0"/>
          <w:sz w:val="28"/>
          <w:szCs w:val="28"/>
        </w:rPr>
        <w:t>海南金城国有资产经营管理有限</w:t>
      </w:r>
      <w:r>
        <w:rPr>
          <w:rFonts w:hint="eastAsia" w:ascii="仿宋" w:hAnsi="仿宋" w:eastAsia="仿宋" w:cs="仿宋"/>
          <w:color w:val="000000"/>
          <w:kern w:val="0"/>
          <w:sz w:val="28"/>
          <w:szCs w:val="28"/>
          <w:lang w:val="en-US" w:eastAsia="zh-CN"/>
        </w:rPr>
        <w:t>责任</w:t>
      </w:r>
      <w:r>
        <w:rPr>
          <w:rFonts w:hint="eastAsia" w:ascii="仿宋" w:hAnsi="仿宋" w:eastAsia="仿宋" w:cs="仿宋"/>
          <w:color w:val="000000"/>
          <w:kern w:val="0"/>
          <w:sz w:val="28"/>
          <w:szCs w:val="28"/>
        </w:rPr>
        <w:t>公司</w:t>
      </w:r>
      <w:r>
        <w:rPr>
          <w:rFonts w:hint="eastAsia" w:ascii="仿宋" w:hAnsi="仿宋" w:eastAsia="仿宋" w:cs="仿宋"/>
          <w:color w:val="000000"/>
          <w:sz w:val="28"/>
          <w:szCs w:val="28"/>
        </w:rPr>
        <w:t>所有员工能轻松、快速适应迁移后的协同办公平台。</w:t>
      </w:r>
      <w:bookmarkStart w:id="20" w:name="_GoBack"/>
      <w:bookmarkEnd w:id="20"/>
    </w:p>
    <w:p>
      <w:pPr>
        <w:pStyle w:val="4"/>
        <w:spacing w:before="156" w:beforeLines="50" w:after="156" w:afterLines="50" w:line="240" w:lineRule="auto"/>
        <w:rPr>
          <w:rFonts w:ascii="黑体" w:hAnsi="黑体" w:eastAsia="黑体"/>
          <w:color w:val="000000"/>
          <w:sz w:val="30"/>
          <w:szCs w:val="30"/>
        </w:rPr>
      </w:pPr>
      <w:r>
        <w:rPr>
          <w:rFonts w:hint="eastAsia" w:ascii="黑体" w:hAnsi="黑体" w:eastAsia="黑体"/>
          <w:color w:val="000000"/>
          <w:sz w:val="30"/>
          <w:szCs w:val="30"/>
          <w:lang w:val="en-US" w:eastAsia="zh-CN"/>
        </w:rPr>
        <w:t>3</w:t>
      </w:r>
      <w:r>
        <w:rPr>
          <w:rFonts w:ascii="黑体" w:hAnsi="黑体" w:eastAsia="黑体"/>
          <w:color w:val="000000"/>
          <w:sz w:val="30"/>
          <w:szCs w:val="30"/>
        </w:rPr>
        <w:t>.3</w:t>
      </w:r>
      <w:r>
        <w:rPr>
          <w:rFonts w:hint="eastAsia" w:ascii="黑体" w:hAnsi="黑体" w:eastAsia="黑体"/>
          <w:color w:val="000000"/>
          <w:sz w:val="30"/>
          <w:szCs w:val="30"/>
        </w:rPr>
        <w:t>工期要求</w:t>
      </w:r>
    </w:p>
    <w:p>
      <w:pPr>
        <w:spacing w:before="156" w:beforeLines="50" w:after="156" w:afterLines="50" w:line="240" w:lineRule="auto"/>
        <w:ind w:firstLine="48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合同签订之日起3个月内实施完毕。</w:t>
      </w:r>
    </w:p>
    <w:p>
      <w:pPr>
        <w:pStyle w:val="4"/>
        <w:spacing w:before="156" w:beforeLines="50" w:after="156" w:afterLines="50" w:line="240" w:lineRule="auto"/>
        <w:rPr>
          <w:rFonts w:ascii="黑体" w:hAnsi="黑体" w:eastAsia="黑体"/>
          <w:color w:val="000000"/>
          <w:sz w:val="30"/>
          <w:szCs w:val="30"/>
        </w:rPr>
      </w:pPr>
      <w:r>
        <w:rPr>
          <w:rFonts w:hint="eastAsia" w:ascii="黑体" w:hAnsi="黑体" w:eastAsia="黑体"/>
          <w:color w:val="000000"/>
          <w:sz w:val="30"/>
          <w:szCs w:val="30"/>
          <w:lang w:val="en-US" w:eastAsia="zh-CN"/>
        </w:rPr>
        <w:t>3</w:t>
      </w:r>
      <w:r>
        <w:rPr>
          <w:rFonts w:ascii="黑体" w:hAnsi="黑体" w:eastAsia="黑体"/>
          <w:color w:val="000000"/>
          <w:sz w:val="30"/>
          <w:szCs w:val="30"/>
        </w:rPr>
        <w:t>.4</w:t>
      </w:r>
      <w:r>
        <w:rPr>
          <w:rFonts w:hint="eastAsia" w:ascii="黑体" w:hAnsi="黑体" w:eastAsia="黑体"/>
          <w:color w:val="000000"/>
          <w:sz w:val="30"/>
          <w:szCs w:val="30"/>
        </w:rPr>
        <w:t>质量保证期</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1、项目产品质量的质量保证期应以《中华人民共和国产品质量法》为基本准绳，项目免费维保期按照《用户需求书》规定时间为准，并在免费维保期内，提供免费上门服务。</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2、本项目要求</w:t>
      </w:r>
      <w:r>
        <w:rPr>
          <w:rFonts w:hint="eastAsia" w:ascii="仿宋" w:hAnsi="仿宋" w:eastAsia="仿宋" w:cs="仿宋"/>
          <w:color w:val="000000"/>
          <w:sz w:val="28"/>
          <w:szCs w:val="28"/>
          <w:lang w:val="en-US" w:eastAsia="zh-CN"/>
        </w:rPr>
        <w:t>至少</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年免费维保期服务，自项目整体验收合格之日开始计算。</w:t>
      </w:r>
    </w:p>
    <w:p>
      <w:pPr>
        <w:pStyle w:val="4"/>
        <w:spacing w:before="156" w:beforeLines="50" w:after="156" w:afterLines="50" w:line="240" w:lineRule="auto"/>
        <w:rPr>
          <w:rFonts w:ascii="黑体" w:hAnsi="黑体" w:eastAsia="黑体"/>
          <w:color w:val="000000"/>
          <w:sz w:val="30"/>
          <w:szCs w:val="30"/>
        </w:rPr>
      </w:pPr>
      <w:r>
        <w:rPr>
          <w:rFonts w:hint="eastAsia" w:ascii="黑体" w:hAnsi="黑体" w:eastAsia="黑体"/>
          <w:color w:val="000000"/>
          <w:sz w:val="30"/>
          <w:szCs w:val="30"/>
          <w:lang w:val="en-US" w:eastAsia="zh-CN"/>
        </w:rPr>
        <w:t>3</w:t>
      </w:r>
      <w:r>
        <w:rPr>
          <w:rFonts w:ascii="黑体" w:hAnsi="黑体" w:eastAsia="黑体"/>
          <w:color w:val="000000"/>
          <w:sz w:val="30"/>
          <w:szCs w:val="30"/>
        </w:rPr>
        <w:t>.5</w:t>
      </w:r>
      <w:r>
        <w:rPr>
          <w:rFonts w:hint="eastAsia" w:ascii="黑体" w:hAnsi="黑体" w:eastAsia="黑体"/>
          <w:color w:val="000000"/>
          <w:sz w:val="30"/>
          <w:szCs w:val="30"/>
        </w:rPr>
        <w:t>其他要求</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1、实施、培训、售后服务</w:t>
      </w:r>
    </w:p>
    <w:tbl>
      <w:tblPr>
        <w:tblStyle w:val="14"/>
        <w:tblW w:w="83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
        <w:gridCol w:w="928"/>
        <w:gridCol w:w="992"/>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485"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uto"/>
              <w:jc w:val="center"/>
              <w:rPr>
                <w:rFonts w:hint="eastAsia" w:ascii="仿宋" w:hAnsi="仿宋" w:eastAsia="仿宋" w:cs="仿宋"/>
                <w:color w:val="000000"/>
                <w:kern w:val="0"/>
                <w:sz w:val="24"/>
                <w:szCs w:val="24"/>
              </w:rPr>
            </w:pPr>
            <w:r>
              <w:rPr>
                <w:rFonts w:hint="eastAsia" w:ascii="仿宋" w:hAnsi="仿宋" w:eastAsia="仿宋" w:cs="仿宋"/>
                <w:b/>
                <w:bCs/>
                <w:color w:val="000000"/>
                <w:sz w:val="24"/>
                <w:szCs w:val="24"/>
              </w:rPr>
              <w:t>序号</w:t>
            </w:r>
          </w:p>
        </w:tc>
        <w:tc>
          <w:tcPr>
            <w:tcW w:w="92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uto"/>
              <w:jc w:val="center"/>
              <w:rPr>
                <w:rFonts w:hint="eastAsia" w:ascii="仿宋" w:hAnsi="仿宋" w:eastAsia="仿宋" w:cs="仿宋"/>
                <w:color w:val="000000"/>
                <w:kern w:val="0"/>
                <w:sz w:val="24"/>
                <w:szCs w:val="24"/>
              </w:rPr>
            </w:pPr>
            <w:r>
              <w:rPr>
                <w:rFonts w:hint="eastAsia" w:ascii="仿宋" w:hAnsi="仿宋" w:eastAsia="仿宋" w:cs="仿宋"/>
                <w:b/>
                <w:bCs/>
                <w:color w:val="000000"/>
                <w:sz w:val="24"/>
                <w:szCs w:val="24"/>
              </w:rPr>
              <w:t>指标</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uto"/>
              <w:jc w:val="center"/>
              <w:rPr>
                <w:rFonts w:hint="eastAsia" w:ascii="仿宋" w:hAnsi="仿宋" w:eastAsia="仿宋" w:cs="仿宋"/>
                <w:color w:val="000000"/>
                <w:kern w:val="0"/>
                <w:sz w:val="24"/>
                <w:szCs w:val="24"/>
              </w:rPr>
            </w:pPr>
            <w:r>
              <w:rPr>
                <w:rFonts w:hint="eastAsia" w:ascii="仿宋" w:hAnsi="仿宋" w:eastAsia="仿宋" w:cs="仿宋"/>
                <w:b/>
                <w:bCs/>
                <w:color w:val="000000"/>
                <w:sz w:val="24"/>
                <w:szCs w:val="24"/>
              </w:rPr>
              <w:t>指标项</w:t>
            </w:r>
          </w:p>
        </w:tc>
        <w:tc>
          <w:tcPr>
            <w:tcW w:w="5954"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uto"/>
              <w:jc w:val="center"/>
              <w:rPr>
                <w:rFonts w:hint="eastAsia" w:ascii="仿宋" w:hAnsi="仿宋" w:eastAsia="仿宋" w:cs="仿宋"/>
                <w:color w:val="000000"/>
                <w:kern w:val="0"/>
                <w:sz w:val="24"/>
                <w:szCs w:val="24"/>
              </w:rPr>
            </w:pPr>
            <w:r>
              <w:rPr>
                <w:rFonts w:hint="eastAsia" w:ascii="仿宋" w:hAnsi="仿宋" w:eastAsia="仿宋" w:cs="仿宋"/>
                <w:b/>
                <w:bCs/>
                <w:color w:val="000000"/>
                <w:sz w:val="24"/>
                <w:szCs w:val="24"/>
              </w:rPr>
              <w:t>技术规格要求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实施要求</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实施</w:t>
            </w:r>
          </w:p>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要求</w:t>
            </w:r>
          </w:p>
        </w:tc>
        <w:tc>
          <w:tcPr>
            <w:tcW w:w="5954" w:type="dxa"/>
            <w:tcBorders>
              <w:top w:val="single" w:color="000000" w:sz="4" w:space="0"/>
              <w:left w:val="single" w:color="000000" w:sz="4" w:space="0"/>
              <w:bottom w:val="single" w:color="000000" w:sz="4" w:space="0"/>
              <w:right w:val="single" w:color="000000" w:sz="4" w:space="0"/>
            </w:tcBorders>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1、技术团队在合同签署后一周内入场，根据需求分析书，制定项目实施计划和方案，成交供应商必须严格按照实施计划和方案，完成软硬件集成、性能测试、试运行等工作。</w:t>
            </w:r>
          </w:p>
          <w:p>
            <w:pPr>
              <w:spacing w:before="0" w:beforeLines="0" w:after="0" w:afterLines="0" w:line="240" w:lineRule="auto"/>
              <w:jc w:val="left"/>
              <w:rPr>
                <w:rFonts w:hint="eastAsia" w:ascii="仿宋" w:hAnsi="仿宋" w:eastAsia="仿宋" w:cs="仿宋"/>
                <w:color w:val="auto"/>
                <w:sz w:val="24"/>
                <w:szCs w:val="24"/>
                <w:lang w:val="zh-CN"/>
              </w:rPr>
            </w:pPr>
            <w:r>
              <w:rPr>
                <w:rFonts w:hint="eastAsia" w:ascii="仿宋" w:hAnsi="仿宋" w:eastAsia="仿宋" w:cs="仿宋"/>
                <w:color w:val="auto"/>
                <w:sz w:val="24"/>
                <w:szCs w:val="24"/>
              </w:rPr>
              <w:t>2、整个项目实施要求：合同签订后3个月内完成验收工作。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培训要求</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培训</w:t>
            </w:r>
          </w:p>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要求</w:t>
            </w:r>
          </w:p>
        </w:tc>
        <w:tc>
          <w:tcPr>
            <w:tcW w:w="5954" w:type="dxa"/>
            <w:tcBorders>
              <w:top w:val="single" w:color="000000" w:sz="4" w:space="0"/>
              <w:left w:val="single" w:color="000000" w:sz="4" w:space="0"/>
              <w:bottom w:val="single" w:color="000000" w:sz="4" w:space="0"/>
              <w:right w:val="single" w:color="000000" w:sz="4" w:space="0"/>
            </w:tcBorders>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部署完成后采用集中培训的方式，领导一对一预约培训、员工集中操作培训、系统维护人员单独组织运维技术培训。各项培训要有周密的组织计划，并提供培训学习教材。确保领导班子和所有人员能全面熟练掌握系统。</w:t>
            </w:r>
          </w:p>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2、对运维后台管理人员培训，确保管理员能熟练掌握各种操作，熟练分析处理各种故障，包括但不限于软件原理、配置方法、维护措施、定制化技术实现等。</w:t>
            </w:r>
          </w:p>
          <w:p>
            <w:pPr>
              <w:spacing w:before="0" w:beforeLines="0" w:after="0" w:afterLines="0" w:line="240" w:lineRule="auto"/>
              <w:jc w:val="left"/>
              <w:rPr>
                <w:rFonts w:hint="eastAsia" w:ascii="仿宋" w:hAnsi="仿宋" w:eastAsia="仿宋" w:cs="仿宋"/>
                <w:color w:val="auto"/>
                <w:sz w:val="24"/>
                <w:szCs w:val="24"/>
                <w:lang w:val="zh-CN"/>
              </w:rPr>
            </w:pPr>
            <w:r>
              <w:rPr>
                <w:rFonts w:hint="eastAsia" w:ascii="仿宋" w:hAnsi="仿宋" w:eastAsia="仿宋" w:cs="仿宋"/>
                <w:color w:val="auto"/>
                <w:sz w:val="24"/>
                <w:szCs w:val="24"/>
              </w:rPr>
              <w:t>3、供应商提供免费电子版教材使用说明。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trPr>
        <w:tc>
          <w:tcPr>
            <w:tcW w:w="485"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w:t>
            </w:r>
          </w:p>
        </w:tc>
        <w:tc>
          <w:tcPr>
            <w:tcW w:w="928"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售后服务要求</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售后服</w:t>
            </w:r>
          </w:p>
          <w:p>
            <w:pPr>
              <w:widowControl w:val="0"/>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务要求</w:t>
            </w:r>
          </w:p>
        </w:tc>
        <w:tc>
          <w:tcPr>
            <w:tcW w:w="5954" w:type="dxa"/>
            <w:tcBorders>
              <w:top w:val="single" w:color="000000" w:sz="4" w:space="0"/>
              <w:left w:val="single" w:color="000000" w:sz="4" w:space="0"/>
              <w:bottom w:val="single" w:color="000000" w:sz="4" w:space="0"/>
              <w:right w:val="single" w:color="000000" w:sz="4" w:space="0"/>
            </w:tcBorders>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1、要求从项目通过验收后提供不少于</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个月的免费技术服务，并作为质量保证期。系统运行期间提供7×8小时的技术服务。如需现场服务的，需要确定具有解决故障能力的技术人员在规定的时间内到达现场。在服务期内，报价人负责对所提供的软件进行改错性维护和非重大结构性变动的免费升级服务。</w:t>
            </w:r>
          </w:p>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2、中标单位在海口有技术支持服务网点，向采购人提供快捷、高效、本地化的服务，故障恢复时间不超过3小时。</w:t>
            </w:r>
          </w:p>
          <w:p>
            <w:pPr>
              <w:spacing w:before="0" w:beforeLines="0" w:after="0" w:afterLines="0" w:line="240" w:lineRule="auto"/>
              <w:jc w:val="left"/>
              <w:rPr>
                <w:rFonts w:hint="eastAsia" w:ascii="仿宋" w:hAnsi="仿宋" w:eastAsia="仿宋" w:cs="仿宋"/>
                <w:color w:val="auto"/>
                <w:kern w:val="0"/>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eastAsia="zh-CN"/>
              </w:rPr>
              <w:t>参选人</w:t>
            </w:r>
            <w:r>
              <w:rPr>
                <w:rFonts w:hint="eastAsia" w:ascii="仿宋" w:hAnsi="仿宋" w:eastAsia="仿宋" w:cs="仿宋"/>
                <w:color w:val="auto"/>
                <w:sz w:val="24"/>
                <w:szCs w:val="24"/>
              </w:rPr>
              <w:t>应在技术服务说明文件中对售后服务的服务内容承诺、服务体系承诺、响应方式、响应时间详细说明。</w:t>
            </w:r>
          </w:p>
        </w:tc>
      </w:tr>
    </w:tbl>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2、各</w:t>
      </w:r>
      <w:r>
        <w:rPr>
          <w:rFonts w:hint="eastAsia" w:ascii="仿宋" w:hAnsi="仿宋" w:eastAsia="仿宋" w:cs="仿宋"/>
          <w:color w:val="000000"/>
          <w:sz w:val="28"/>
          <w:szCs w:val="28"/>
          <w:lang w:eastAsia="zh-CN"/>
        </w:rPr>
        <w:t>参选人</w:t>
      </w:r>
      <w:r>
        <w:rPr>
          <w:rFonts w:hint="eastAsia" w:ascii="仿宋" w:hAnsi="仿宋" w:eastAsia="仿宋" w:cs="仿宋"/>
          <w:color w:val="000000"/>
          <w:sz w:val="28"/>
          <w:szCs w:val="28"/>
        </w:rPr>
        <w:t>产品以</w:t>
      </w:r>
      <w:r>
        <w:rPr>
          <w:rFonts w:hint="eastAsia" w:ascii="仿宋" w:hAnsi="仿宋" w:eastAsia="仿宋" w:cs="仿宋"/>
          <w:color w:val="000000"/>
          <w:kern w:val="0"/>
          <w:sz w:val="28"/>
          <w:szCs w:val="28"/>
        </w:rPr>
        <w:t>海南金城国有资产经营管理有限</w:t>
      </w:r>
      <w:r>
        <w:rPr>
          <w:rFonts w:hint="eastAsia" w:ascii="仿宋" w:hAnsi="仿宋" w:eastAsia="仿宋" w:cs="仿宋"/>
          <w:color w:val="000000"/>
          <w:kern w:val="0"/>
          <w:sz w:val="28"/>
          <w:szCs w:val="28"/>
          <w:lang w:val="en-US" w:eastAsia="zh-CN"/>
        </w:rPr>
        <w:t>责任</w:t>
      </w:r>
      <w:r>
        <w:rPr>
          <w:rFonts w:hint="eastAsia" w:ascii="仿宋" w:hAnsi="仿宋" w:eastAsia="仿宋" w:cs="仿宋"/>
          <w:color w:val="000000"/>
          <w:kern w:val="0"/>
          <w:sz w:val="28"/>
          <w:szCs w:val="28"/>
        </w:rPr>
        <w:t>公司</w:t>
      </w:r>
      <w:r>
        <w:rPr>
          <w:rFonts w:hint="eastAsia" w:ascii="仿宋" w:hAnsi="仿宋" w:eastAsia="仿宋" w:cs="仿宋"/>
          <w:color w:val="000000"/>
          <w:sz w:val="28"/>
          <w:szCs w:val="28"/>
        </w:rPr>
        <w:t>协同办公平台需求为主，不低于</w:t>
      </w:r>
      <w:r>
        <w:rPr>
          <w:rFonts w:hint="eastAsia" w:ascii="仿宋" w:hAnsi="仿宋" w:eastAsia="仿宋" w:cs="仿宋"/>
          <w:color w:val="000000"/>
          <w:kern w:val="0"/>
          <w:sz w:val="28"/>
          <w:szCs w:val="28"/>
        </w:rPr>
        <w:t>海南金城国有资产经营管理有限</w:t>
      </w:r>
      <w:r>
        <w:rPr>
          <w:rFonts w:hint="eastAsia" w:ascii="仿宋" w:hAnsi="仿宋" w:eastAsia="仿宋" w:cs="仿宋"/>
          <w:color w:val="000000"/>
          <w:kern w:val="0"/>
          <w:sz w:val="28"/>
          <w:szCs w:val="28"/>
          <w:lang w:val="en-US" w:eastAsia="zh-CN"/>
        </w:rPr>
        <w:t>责任</w:t>
      </w:r>
      <w:r>
        <w:rPr>
          <w:rFonts w:hint="eastAsia" w:ascii="仿宋" w:hAnsi="仿宋" w:eastAsia="仿宋" w:cs="仿宋"/>
          <w:color w:val="000000"/>
          <w:kern w:val="0"/>
          <w:sz w:val="28"/>
          <w:szCs w:val="28"/>
        </w:rPr>
        <w:t>公司</w:t>
      </w:r>
      <w:r>
        <w:rPr>
          <w:rFonts w:hint="eastAsia" w:ascii="仿宋" w:hAnsi="仿宋" w:eastAsia="仿宋" w:cs="仿宋"/>
          <w:color w:val="000000"/>
          <w:sz w:val="28"/>
          <w:szCs w:val="28"/>
        </w:rPr>
        <w:t>协同办公平台以上需求的最低要求， 要实现安全可靠的系统和数据备份。</w:t>
      </w:r>
    </w:p>
    <w:p>
      <w:pPr>
        <w:tabs>
          <w:tab w:val="left" w:pos="525"/>
        </w:tabs>
        <w:spacing w:before="156" w:beforeLines="50" w:after="156" w:afterLines="50" w:line="240" w:lineRule="auto"/>
        <w:ind w:firstLine="480"/>
        <w:rPr>
          <w:rFonts w:hint="eastAsia" w:ascii="仿宋" w:hAnsi="仿宋" w:eastAsia="仿宋" w:cs="仿宋"/>
          <w:color w:val="000000"/>
          <w:sz w:val="28"/>
          <w:szCs w:val="28"/>
        </w:rPr>
      </w:pPr>
      <w:r>
        <w:rPr>
          <w:rFonts w:hint="eastAsia" w:ascii="仿宋" w:hAnsi="仿宋" w:eastAsia="仿宋" w:cs="仿宋"/>
          <w:color w:val="000000"/>
          <w:sz w:val="28"/>
          <w:szCs w:val="28"/>
        </w:rPr>
        <w:t>3、 功能演示列表（本项目</w:t>
      </w:r>
      <w:r>
        <w:rPr>
          <w:rFonts w:hint="eastAsia" w:ascii="仿宋" w:hAnsi="仿宋" w:eastAsia="仿宋" w:cs="仿宋"/>
          <w:color w:val="000000"/>
          <w:sz w:val="28"/>
          <w:szCs w:val="28"/>
          <w:lang w:val="en-US" w:eastAsia="zh-CN"/>
        </w:rPr>
        <w:t>比选</w:t>
      </w:r>
      <w:r>
        <w:rPr>
          <w:rFonts w:hint="eastAsia" w:ascii="仿宋" w:hAnsi="仿宋" w:eastAsia="仿宋" w:cs="仿宋"/>
          <w:color w:val="000000"/>
          <w:sz w:val="28"/>
          <w:szCs w:val="28"/>
        </w:rPr>
        <w:t>时需针对以下功能进行系统演示，时间不超过15分钟）</w:t>
      </w:r>
    </w:p>
    <w:tbl>
      <w:tblPr>
        <w:tblStyle w:val="14"/>
        <w:tblW w:w="8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844"/>
        <w:gridCol w:w="1278"/>
        <w:gridCol w:w="56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32" w:hRule="atLeast"/>
        </w:trPr>
        <w:tc>
          <w:tcPr>
            <w:tcW w:w="844" w:type="dxa"/>
            <w:vMerge w:val="restart"/>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功能</w:t>
            </w:r>
          </w:p>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演示</w:t>
            </w:r>
          </w:p>
        </w:tc>
        <w:tc>
          <w:tcPr>
            <w:tcW w:w="1845" w:type="dxa"/>
            <w:gridSpan w:val="2"/>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演示细项</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34"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门户管理</w:t>
            </w: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普通用户登录办公平台就可以通过在平台界面，以鼠标拖拽的方式，来调节个人空间的页面布局和显示菜单排序，空间栏目内容的调整（要求：必须为当前普通用户登录的界面，非管理员帐号）。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restart"/>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公文应用</w:t>
            </w: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公文单快速制定：根据评委提供的纸质公文单，现场制作并录入办公平台，并根据要求定制公文流转流程，流程可以授权某一部门或某一人员发起。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1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用户可对公文进行督办、审批、回复意见（其它用户看到该意见后，还可对该意见进行多次回复）、上传附件、意见隐藏，支持事项提交后取回、撤销等操作。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业务管理</w:t>
            </w: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业务表单自定义功能：支持表单字段属性在线灵活设置为浏览、隐藏等模式，表单管理员可定制移动端表单显示内容和排序；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restart"/>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流程管理</w:t>
            </w: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自由流程实现文件直传、工作安排等，展示普通用户自行创建流程完成文件直传，展示处理意见列表，列表中展示意见回复。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流程的节点可以设置超期提醒，到期之后可以提醒处理或跳过该节点，将文件自动提交下一个节点人员处理。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移动办公</w:t>
            </w: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支持公文审阅、签批、意见暂存（公文未实际提交，还在待处理列表中）等功能。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restart"/>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系统</w:t>
            </w:r>
          </w:p>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安全性</w:t>
            </w: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为保障用户信息安全，用户帐号与移动设备IMEI码进行绑定，APP才能使用。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8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管理员可后台设置附件加密的程度，保障附件安全，即使被获取也无法打开。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trPr>
        <w:tc>
          <w:tcPr>
            <w:tcW w:w="844"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1278" w:type="dxa"/>
            <w:vMerge w:val="continue"/>
            <w:vAlign w:val="center"/>
          </w:tcPr>
          <w:p>
            <w:pPr>
              <w:spacing w:before="0" w:beforeLines="0" w:after="0" w:afterLines="0" w:line="240" w:lineRule="auto"/>
              <w:jc w:val="left"/>
              <w:rPr>
                <w:rFonts w:hint="eastAsia" w:ascii="仿宋" w:hAnsi="仿宋" w:eastAsia="仿宋" w:cs="仿宋"/>
                <w:color w:val="auto"/>
                <w:sz w:val="24"/>
                <w:szCs w:val="24"/>
              </w:rPr>
            </w:pPr>
          </w:p>
        </w:tc>
        <w:tc>
          <w:tcPr>
            <w:tcW w:w="567"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5670" w:type="dxa"/>
            <w:vAlign w:val="center"/>
          </w:tcPr>
          <w:p>
            <w:pPr>
              <w:spacing w:before="0" w:beforeLines="0" w:after="0" w:afterLines="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平台具有独立的审计管理员，可以监控</w:t>
            </w:r>
            <w:r>
              <w:rPr>
                <w:rFonts w:hint="eastAsia" w:ascii="仿宋" w:hAnsi="仿宋" w:eastAsia="仿宋" w:cs="仿宋"/>
                <w:color w:val="auto"/>
                <w:kern w:val="0"/>
                <w:sz w:val="24"/>
                <w:szCs w:val="24"/>
              </w:rPr>
              <w:t>海南金城国有资产经营管理有限</w:t>
            </w:r>
            <w:r>
              <w:rPr>
                <w:rFonts w:hint="eastAsia" w:ascii="仿宋" w:hAnsi="仿宋" w:eastAsia="仿宋" w:cs="仿宋"/>
                <w:color w:val="auto"/>
                <w:kern w:val="0"/>
                <w:sz w:val="24"/>
                <w:szCs w:val="24"/>
                <w:lang w:val="en-US" w:eastAsia="zh-CN"/>
              </w:rPr>
              <w:t>责任</w:t>
            </w:r>
            <w:r>
              <w:rPr>
                <w:rFonts w:hint="eastAsia" w:ascii="仿宋" w:hAnsi="仿宋" w:eastAsia="仿宋" w:cs="仿宋"/>
                <w:color w:val="auto"/>
                <w:kern w:val="0"/>
                <w:sz w:val="24"/>
                <w:szCs w:val="24"/>
              </w:rPr>
              <w:t>公司</w:t>
            </w:r>
            <w:r>
              <w:rPr>
                <w:rFonts w:hint="eastAsia" w:ascii="仿宋" w:hAnsi="仿宋" w:eastAsia="仿宋" w:cs="仿宋"/>
                <w:color w:val="auto"/>
                <w:sz w:val="24"/>
                <w:szCs w:val="24"/>
              </w:rPr>
              <w:t>协同办公平台所有的登录日志和操作日志，对系统管理员也有监督的作用。</w:t>
            </w:r>
          </w:p>
        </w:tc>
      </w:tr>
    </w:tbl>
    <w:p>
      <w:pPr>
        <w:widowControl/>
        <w:spacing w:before="156" w:beforeLines="50" w:after="156" w:afterLines="50" w:line="240" w:lineRule="auto"/>
        <w:ind w:firstLine="0" w:firstLineChars="0"/>
        <w:jc w:val="left"/>
        <w:rPr>
          <w:rFonts w:hint="eastAsia" w:ascii="宋体" w:hAnsi="宋体"/>
          <w:color w:val="000000"/>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000000"/>
          <w:sz w:val="28"/>
          <w:szCs w:val="28"/>
          <w:lang w:val="en-US" w:eastAsia="zh-CN"/>
        </w:rPr>
        <w:t xml:space="preserve">  最终解释权归海南金城国有资产经营管理有限责任公司所有。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6964846">
    <w:nsid w:val="5B9C38EE"/>
    <w:multiLevelType w:val="multilevel"/>
    <w:tmpl w:val="5B9C38EE"/>
    <w:lvl w:ilvl="0" w:tentative="1">
      <w:start w:val="1"/>
      <w:numFmt w:val="bullet"/>
      <w:lvlText w:val=""/>
      <w:lvlJc w:val="left"/>
      <w:pPr>
        <w:ind w:left="1063" w:hanging="420"/>
      </w:pPr>
      <w:rPr>
        <w:rFonts w:hint="default" w:ascii="Wingdings" w:hAnsi="Wingdings"/>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3638721817">
    <w:nsid w:val="D8E27D19"/>
    <w:multiLevelType w:val="singleLevel"/>
    <w:tmpl w:val="D8E27D19"/>
    <w:lvl w:ilvl="0" w:tentative="1">
      <w:start w:val="1"/>
      <w:numFmt w:val="decimal"/>
      <w:suff w:val="nothing"/>
      <w:lvlText w:val="%1、"/>
      <w:lvlJc w:val="left"/>
    </w:lvl>
  </w:abstractNum>
  <w:num w:numId="1">
    <w:abstractNumId w:val="3638721817"/>
  </w:num>
  <w:num w:numId="2">
    <w:abstractNumId w:val="15369648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E62E1"/>
    <w:rsid w:val="000016B4"/>
    <w:rsid w:val="000166E2"/>
    <w:rsid w:val="0001748F"/>
    <w:rsid w:val="00034AA2"/>
    <w:rsid w:val="00035892"/>
    <w:rsid w:val="0005796D"/>
    <w:rsid w:val="0006484F"/>
    <w:rsid w:val="00070541"/>
    <w:rsid w:val="0007136D"/>
    <w:rsid w:val="00086F27"/>
    <w:rsid w:val="00095AB4"/>
    <w:rsid w:val="000978B1"/>
    <w:rsid w:val="000A6284"/>
    <w:rsid w:val="000A676B"/>
    <w:rsid w:val="000C3A7F"/>
    <w:rsid w:val="000D5959"/>
    <w:rsid w:val="000D7700"/>
    <w:rsid w:val="000E21E6"/>
    <w:rsid w:val="000E4B20"/>
    <w:rsid w:val="00113FBF"/>
    <w:rsid w:val="0011619C"/>
    <w:rsid w:val="00122ACD"/>
    <w:rsid w:val="00124C72"/>
    <w:rsid w:val="001256FF"/>
    <w:rsid w:val="00132F3F"/>
    <w:rsid w:val="001373AC"/>
    <w:rsid w:val="001441EC"/>
    <w:rsid w:val="00150B0A"/>
    <w:rsid w:val="00151ADD"/>
    <w:rsid w:val="001520C0"/>
    <w:rsid w:val="001833CB"/>
    <w:rsid w:val="001A235A"/>
    <w:rsid w:val="001B7C6C"/>
    <w:rsid w:val="001C4879"/>
    <w:rsid w:val="001D1C5B"/>
    <w:rsid w:val="001E4482"/>
    <w:rsid w:val="001F2910"/>
    <w:rsid w:val="001F47B8"/>
    <w:rsid w:val="0020680D"/>
    <w:rsid w:val="002139A3"/>
    <w:rsid w:val="00213AD2"/>
    <w:rsid w:val="00216288"/>
    <w:rsid w:val="002368CD"/>
    <w:rsid w:val="00240741"/>
    <w:rsid w:val="002450A6"/>
    <w:rsid w:val="002530EF"/>
    <w:rsid w:val="002538D8"/>
    <w:rsid w:val="00256005"/>
    <w:rsid w:val="00264733"/>
    <w:rsid w:val="002839FF"/>
    <w:rsid w:val="002871BD"/>
    <w:rsid w:val="002A51AE"/>
    <w:rsid w:val="002A76AC"/>
    <w:rsid w:val="002B130A"/>
    <w:rsid w:val="002B2E9D"/>
    <w:rsid w:val="002B5195"/>
    <w:rsid w:val="002B7C9F"/>
    <w:rsid w:val="002C0811"/>
    <w:rsid w:val="002C45BE"/>
    <w:rsid w:val="002C6F44"/>
    <w:rsid w:val="002D0500"/>
    <w:rsid w:val="002D325D"/>
    <w:rsid w:val="002D5679"/>
    <w:rsid w:val="002E65F3"/>
    <w:rsid w:val="002F3511"/>
    <w:rsid w:val="003067DF"/>
    <w:rsid w:val="00307DB5"/>
    <w:rsid w:val="00317A71"/>
    <w:rsid w:val="00324224"/>
    <w:rsid w:val="003317B1"/>
    <w:rsid w:val="00333DA3"/>
    <w:rsid w:val="00342785"/>
    <w:rsid w:val="0035108F"/>
    <w:rsid w:val="003627DE"/>
    <w:rsid w:val="00371AB5"/>
    <w:rsid w:val="003765CB"/>
    <w:rsid w:val="0038055B"/>
    <w:rsid w:val="003866E5"/>
    <w:rsid w:val="003979EF"/>
    <w:rsid w:val="003A0D4C"/>
    <w:rsid w:val="003A0DFE"/>
    <w:rsid w:val="003A5A2B"/>
    <w:rsid w:val="003C55A1"/>
    <w:rsid w:val="003D12E1"/>
    <w:rsid w:val="003D193D"/>
    <w:rsid w:val="003E235B"/>
    <w:rsid w:val="003E62E1"/>
    <w:rsid w:val="003E6CD0"/>
    <w:rsid w:val="003F4B2A"/>
    <w:rsid w:val="00404634"/>
    <w:rsid w:val="0040469D"/>
    <w:rsid w:val="00405157"/>
    <w:rsid w:val="00424F30"/>
    <w:rsid w:val="004333D1"/>
    <w:rsid w:val="00433551"/>
    <w:rsid w:val="00452BBD"/>
    <w:rsid w:val="00453684"/>
    <w:rsid w:val="00476891"/>
    <w:rsid w:val="00477292"/>
    <w:rsid w:val="00477EF9"/>
    <w:rsid w:val="004808EC"/>
    <w:rsid w:val="00480F30"/>
    <w:rsid w:val="00481F5B"/>
    <w:rsid w:val="00485C17"/>
    <w:rsid w:val="004C0906"/>
    <w:rsid w:val="004C42D4"/>
    <w:rsid w:val="004E3371"/>
    <w:rsid w:val="004F4D65"/>
    <w:rsid w:val="004F5F16"/>
    <w:rsid w:val="00501D1C"/>
    <w:rsid w:val="005046A8"/>
    <w:rsid w:val="00506734"/>
    <w:rsid w:val="005144F0"/>
    <w:rsid w:val="0052610E"/>
    <w:rsid w:val="0054592D"/>
    <w:rsid w:val="00545C96"/>
    <w:rsid w:val="00547A1B"/>
    <w:rsid w:val="005556AE"/>
    <w:rsid w:val="005577DD"/>
    <w:rsid w:val="005817F6"/>
    <w:rsid w:val="00581BEC"/>
    <w:rsid w:val="005875F3"/>
    <w:rsid w:val="00591509"/>
    <w:rsid w:val="00595005"/>
    <w:rsid w:val="00596ED5"/>
    <w:rsid w:val="005A0B8F"/>
    <w:rsid w:val="005A6F1F"/>
    <w:rsid w:val="005B0F36"/>
    <w:rsid w:val="005B2406"/>
    <w:rsid w:val="005B70FF"/>
    <w:rsid w:val="005C32EF"/>
    <w:rsid w:val="005C3B35"/>
    <w:rsid w:val="005C5B1A"/>
    <w:rsid w:val="005D29E6"/>
    <w:rsid w:val="005D6573"/>
    <w:rsid w:val="005E6D5A"/>
    <w:rsid w:val="005F5142"/>
    <w:rsid w:val="0061252B"/>
    <w:rsid w:val="00616D8C"/>
    <w:rsid w:val="0062132E"/>
    <w:rsid w:val="00622B39"/>
    <w:rsid w:val="006320BD"/>
    <w:rsid w:val="00644D67"/>
    <w:rsid w:val="00662B81"/>
    <w:rsid w:val="00662E8C"/>
    <w:rsid w:val="00670400"/>
    <w:rsid w:val="00670468"/>
    <w:rsid w:val="00673707"/>
    <w:rsid w:val="00696261"/>
    <w:rsid w:val="006A2E91"/>
    <w:rsid w:val="006A359B"/>
    <w:rsid w:val="006B48C1"/>
    <w:rsid w:val="006B78AE"/>
    <w:rsid w:val="006D1960"/>
    <w:rsid w:val="006D426E"/>
    <w:rsid w:val="006E2AB4"/>
    <w:rsid w:val="006F47DA"/>
    <w:rsid w:val="00732807"/>
    <w:rsid w:val="00735944"/>
    <w:rsid w:val="00753457"/>
    <w:rsid w:val="00764BFE"/>
    <w:rsid w:val="00775A90"/>
    <w:rsid w:val="0078044B"/>
    <w:rsid w:val="00781BA5"/>
    <w:rsid w:val="007877D5"/>
    <w:rsid w:val="00795A05"/>
    <w:rsid w:val="007B1D67"/>
    <w:rsid w:val="007D41A3"/>
    <w:rsid w:val="007D4803"/>
    <w:rsid w:val="007D4A7C"/>
    <w:rsid w:val="007D57CF"/>
    <w:rsid w:val="007E7C1C"/>
    <w:rsid w:val="007F39E4"/>
    <w:rsid w:val="00804790"/>
    <w:rsid w:val="008060C8"/>
    <w:rsid w:val="0080779F"/>
    <w:rsid w:val="00811ECB"/>
    <w:rsid w:val="0081486A"/>
    <w:rsid w:val="008160EB"/>
    <w:rsid w:val="00820E2B"/>
    <w:rsid w:val="00824FF8"/>
    <w:rsid w:val="00827BAF"/>
    <w:rsid w:val="00830D93"/>
    <w:rsid w:val="00833E85"/>
    <w:rsid w:val="008352E5"/>
    <w:rsid w:val="0083730F"/>
    <w:rsid w:val="00864267"/>
    <w:rsid w:val="00873688"/>
    <w:rsid w:val="008748C6"/>
    <w:rsid w:val="0088356C"/>
    <w:rsid w:val="00896E9A"/>
    <w:rsid w:val="008A27DE"/>
    <w:rsid w:val="008A3BB7"/>
    <w:rsid w:val="008B5DA7"/>
    <w:rsid w:val="008C459E"/>
    <w:rsid w:val="008C57C2"/>
    <w:rsid w:val="008E3813"/>
    <w:rsid w:val="008F444E"/>
    <w:rsid w:val="00900B2D"/>
    <w:rsid w:val="0090675D"/>
    <w:rsid w:val="00913514"/>
    <w:rsid w:val="0093100C"/>
    <w:rsid w:val="0095208E"/>
    <w:rsid w:val="009642FA"/>
    <w:rsid w:val="009966CC"/>
    <w:rsid w:val="009A7FE0"/>
    <w:rsid w:val="009B05D8"/>
    <w:rsid w:val="009B1826"/>
    <w:rsid w:val="009B41B4"/>
    <w:rsid w:val="009C5B89"/>
    <w:rsid w:val="009F5CCE"/>
    <w:rsid w:val="00A025E8"/>
    <w:rsid w:val="00A07DAD"/>
    <w:rsid w:val="00A20DB7"/>
    <w:rsid w:val="00A33AD3"/>
    <w:rsid w:val="00A35F23"/>
    <w:rsid w:val="00A46191"/>
    <w:rsid w:val="00A46208"/>
    <w:rsid w:val="00A5228A"/>
    <w:rsid w:val="00A72590"/>
    <w:rsid w:val="00A737A3"/>
    <w:rsid w:val="00A86BFE"/>
    <w:rsid w:val="00A94439"/>
    <w:rsid w:val="00AB1C07"/>
    <w:rsid w:val="00AB45E3"/>
    <w:rsid w:val="00AC27F1"/>
    <w:rsid w:val="00AC39C7"/>
    <w:rsid w:val="00AC771C"/>
    <w:rsid w:val="00B014EF"/>
    <w:rsid w:val="00B023E4"/>
    <w:rsid w:val="00B04A14"/>
    <w:rsid w:val="00B06715"/>
    <w:rsid w:val="00B10B97"/>
    <w:rsid w:val="00B138B9"/>
    <w:rsid w:val="00B23651"/>
    <w:rsid w:val="00B26DDF"/>
    <w:rsid w:val="00B376A1"/>
    <w:rsid w:val="00B50278"/>
    <w:rsid w:val="00B57DDD"/>
    <w:rsid w:val="00B6650A"/>
    <w:rsid w:val="00B7078C"/>
    <w:rsid w:val="00B74585"/>
    <w:rsid w:val="00B85BC3"/>
    <w:rsid w:val="00BA189F"/>
    <w:rsid w:val="00BA42CD"/>
    <w:rsid w:val="00BD5F86"/>
    <w:rsid w:val="00BE6D2C"/>
    <w:rsid w:val="00BF0DDA"/>
    <w:rsid w:val="00BF4EC2"/>
    <w:rsid w:val="00C00C8D"/>
    <w:rsid w:val="00C00E66"/>
    <w:rsid w:val="00C140D6"/>
    <w:rsid w:val="00C24B1C"/>
    <w:rsid w:val="00C421D1"/>
    <w:rsid w:val="00C46956"/>
    <w:rsid w:val="00C5620E"/>
    <w:rsid w:val="00C64C4D"/>
    <w:rsid w:val="00C73415"/>
    <w:rsid w:val="00C73D41"/>
    <w:rsid w:val="00C82D25"/>
    <w:rsid w:val="00C85C97"/>
    <w:rsid w:val="00CA1B59"/>
    <w:rsid w:val="00CC67A6"/>
    <w:rsid w:val="00D069A9"/>
    <w:rsid w:val="00D12003"/>
    <w:rsid w:val="00D13AAB"/>
    <w:rsid w:val="00D14FDE"/>
    <w:rsid w:val="00D16A50"/>
    <w:rsid w:val="00D20E61"/>
    <w:rsid w:val="00D363F5"/>
    <w:rsid w:val="00D451CF"/>
    <w:rsid w:val="00D4725F"/>
    <w:rsid w:val="00D50A65"/>
    <w:rsid w:val="00D55422"/>
    <w:rsid w:val="00D71C1B"/>
    <w:rsid w:val="00D72257"/>
    <w:rsid w:val="00D845EE"/>
    <w:rsid w:val="00D907F4"/>
    <w:rsid w:val="00D942C8"/>
    <w:rsid w:val="00D94900"/>
    <w:rsid w:val="00D97975"/>
    <w:rsid w:val="00DA5E29"/>
    <w:rsid w:val="00DB111E"/>
    <w:rsid w:val="00DB3607"/>
    <w:rsid w:val="00DC4D9E"/>
    <w:rsid w:val="00DD0532"/>
    <w:rsid w:val="00DD252F"/>
    <w:rsid w:val="00DD28C1"/>
    <w:rsid w:val="00DF2583"/>
    <w:rsid w:val="00DF67DA"/>
    <w:rsid w:val="00DF6A1B"/>
    <w:rsid w:val="00E015F2"/>
    <w:rsid w:val="00E035FB"/>
    <w:rsid w:val="00E05E50"/>
    <w:rsid w:val="00E1372C"/>
    <w:rsid w:val="00E14E33"/>
    <w:rsid w:val="00E303D9"/>
    <w:rsid w:val="00E324EB"/>
    <w:rsid w:val="00E35E5A"/>
    <w:rsid w:val="00E4352E"/>
    <w:rsid w:val="00E46EDF"/>
    <w:rsid w:val="00E66375"/>
    <w:rsid w:val="00E812A1"/>
    <w:rsid w:val="00E83E63"/>
    <w:rsid w:val="00E847A0"/>
    <w:rsid w:val="00E97040"/>
    <w:rsid w:val="00EC42DA"/>
    <w:rsid w:val="00EC7738"/>
    <w:rsid w:val="00EE71BD"/>
    <w:rsid w:val="00EF488E"/>
    <w:rsid w:val="00F017D9"/>
    <w:rsid w:val="00F04A48"/>
    <w:rsid w:val="00F11914"/>
    <w:rsid w:val="00F14162"/>
    <w:rsid w:val="00F20AD6"/>
    <w:rsid w:val="00F2619E"/>
    <w:rsid w:val="00F347E0"/>
    <w:rsid w:val="00F36FA2"/>
    <w:rsid w:val="00F3793C"/>
    <w:rsid w:val="00F42B7A"/>
    <w:rsid w:val="00F50281"/>
    <w:rsid w:val="00F50E30"/>
    <w:rsid w:val="00F558E9"/>
    <w:rsid w:val="00F61E19"/>
    <w:rsid w:val="00F730BF"/>
    <w:rsid w:val="00F757F2"/>
    <w:rsid w:val="00F8075A"/>
    <w:rsid w:val="00F872BB"/>
    <w:rsid w:val="00F91235"/>
    <w:rsid w:val="00F91B2A"/>
    <w:rsid w:val="00F959BB"/>
    <w:rsid w:val="00FB499D"/>
    <w:rsid w:val="00FD3C1D"/>
    <w:rsid w:val="00FD3D4B"/>
    <w:rsid w:val="00FF2CE7"/>
    <w:rsid w:val="0128075A"/>
    <w:rsid w:val="0185057F"/>
    <w:rsid w:val="02AE0978"/>
    <w:rsid w:val="02D218AB"/>
    <w:rsid w:val="044A718C"/>
    <w:rsid w:val="04E02441"/>
    <w:rsid w:val="04E32ECD"/>
    <w:rsid w:val="051533F7"/>
    <w:rsid w:val="06000A12"/>
    <w:rsid w:val="067E0D12"/>
    <w:rsid w:val="06966739"/>
    <w:rsid w:val="07A20685"/>
    <w:rsid w:val="07AA0873"/>
    <w:rsid w:val="07E13383"/>
    <w:rsid w:val="08995144"/>
    <w:rsid w:val="08A66D60"/>
    <w:rsid w:val="091F16C6"/>
    <w:rsid w:val="09BB49FE"/>
    <w:rsid w:val="0AA47B00"/>
    <w:rsid w:val="0ADC50C7"/>
    <w:rsid w:val="0BEA1055"/>
    <w:rsid w:val="0C7563C3"/>
    <w:rsid w:val="0CC96197"/>
    <w:rsid w:val="0CF73A26"/>
    <w:rsid w:val="0D990023"/>
    <w:rsid w:val="0DE97D67"/>
    <w:rsid w:val="0EC53059"/>
    <w:rsid w:val="0EFD02A4"/>
    <w:rsid w:val="0FE035E6"/>
    <w:rsid w:val="10A7529E"/>
    <w:rsid w:val="131E7721"/>
    <w:rsid w:val="132A5C75"/>
    <w:rsid w:val="138767A7"/>
    <w:rsid w:val="13EF48CB"/>
    <w:rsid w:val="16D44CD0"/>
    <w:rsid w:val="170735AA"/>
    <w:rsid w:val="17B57B78"/>
    <w:rsid w:val="189140BA"/>
    <w:rsid w:val="189A6DC7"/>
    <w:rsid w:val="1A9C00AD"/>
    <w:rsid w:val="1ADA578B"/>
    <w:rsid w:val="1D5C301D"/>
    <w:rsid w:val="1EC23743"/>
    <w:rsid w:val="21982E64"/>
    <w:rsid w:val="227645E5"/>
    <w:rsid w:val="23FA0BD1"/>
    <w:rsid w:val="25644D7A"/>
    <w:rsid w:val="2674340E"/>
    <w:rsid w:val="268913E6"/>
    <w:rsid w:val="274F3FD8"/>
    <w:rsid w:val="296A4F74"/>
    <w:rsid w:val="2AB33825"/>
    <w:rsid w:val="2C7A51FB"/>
    <w:rsid w:val="2D043B23"/>
    <w:rsid w:val="2E123202"/>
    <w:rsid w:val="2E661467"/>
    <w:rsid w:val="2F165583"/>
    <w:rsid w:val="2F521CE8"/>
    <w:rsid w:val="2FA20895"/>
    <w:rsid w:val="30A77E57"/>
    <w:rsid w:val="3236521A"/>
    <w:rsid w:val="33671FCB"/>
    <w:rsid w:val="33DD1F58"/>
    <w:rsid w:val="366720AA"/>
    <w:rsid w:val="367365D9"/>
    <w:rsid w:val="37062E69"/>
    <w:rsid w:val="3735024B"/>
    <w:rsid w:val="37700C05"/>
    <w:rsid w:val="37797D58"/>
    <w:rsid w:val="38953EA5"/>
    <w:rsid w:val="391058D3"/>
    <w:rsid w:val="3A310D45"/>
    <w:rsid w:val="3AD05A5D"/>
    <w:rsid w:val="3B15567D"/>
    <w:rsid w:val="3B4D0C93"/>
    <w:rsid w:val="3B6941D2"/>
    <w:rsid w:val="3B954FB2"/>
    <w:rsid w:val="3BEC6AF7"/>
    <w:rsid w:val="3C4C4C33"/>
    <w:rsid w:val="3D9051C0"/>
    <w:rsid w:val="3DF9745A"/>
    <w:rsid w:val="3E7629E5"/>
    <w:rsid w:val="403B1213"/>
    <w:rsid w:val="40964F53"/>
    <w:rsid w:val="426825BE"/>
    <w:rsid w:val="43DE1B2D"/>
    <w:rsid w:val="440042DB"/>
    <w:rsid w:val="449B68F9"/>
    <w:rsid w:val="44FF233B"/>
    <w:rsid w:val="485D4CE1"/>
    <w:rsid w:val="4AAC0D3C"/>
    <w:rsid w:val="4B594EDA"/>
    <w:rsid w:val="4D087453"/>
    <w:rsid w:val="502924D4"/>
    <w:rsid w:val="504F6904"/>
    <w:rsid w:val="523F348B"/>
    <w:rsid w:val="526F746D"/>
    <w:rsid w:val="53774BC3"/>
    <w:rsid w:val="5461132C"/>
    <w:rsid w:val="54A30304"/>
    <w:rsid w:val="556240C0"/>
    <w:rsid w:val="557405FC"/>
    <w:rsid w:val="558416B4"/>
    <w:rsid w:val="5586553E"/>
    <w:rsid w:val="56010435"/>
    <w:rsid w:val="57340445"/>
    <w:rsid w:val="57E9143E"/>
    <w:rsid w:val="58376893"/>
    <w:rsid w:val="5A1F305E"/>
    <w:rsid w:val="5B6F74B5"/>
    <w:rsid w:val="5B832C65"/>
    <w:rsid w:val="5C6F3305"/>
    <w:rsid w:val="5CEE66EA"/>
    <w:rsid w:val="5ED6505A"/>
    <w:rsid w:val="5FA6032D"/>
    <w:rsid w:val="60460615"/>
    <w:rsid w:val="6176712E"/>
    <w:rsid w:val="619A3304"/>
    <w:rsid w:val="62085B77"/>
    <w:rsid w:val="62A75BF3"/>
    <w:rsid w:val="63B86BB4"/>
    <w:rsid w:val="63CA4F0F"/>
    <w:rsid w:val="64E31C47"/>
    <w:rsid w:val="65340529"/>
    <w:rsid w:val="66801394"/>
    <w:rsid w:val="67524C6C"/>
    <w:rsid w:val="67B12006"/>
    <w:rsid w:val="68AF76DB"/>
    <w:rsid w:val="6A2228E6"/>
    <w:rsid w:val="6A763A98"/>
    <w:rsid w:val="6AC979A8"/>
    <w:rsid w:val="6B105304"/>
    <w:rsid w:val="6B4E1C5E"/>
    <w:rsid w:val="6BB8278D"/>
    <w:rsid w:val="6BD32055"/>
    <w:rsid w:val="6F3207E2"/>
    <w:rsid w:val="6F8F6564"/>
    <w:rsid w:val="6FF45B16"/>
    <w:rsid w:val="707365A4"/>
    <w:rsid w:val="72A74AFE"/>
    <w:rsid w:val="73547057"/>
    <w:rsid w:val="74CA48CA"/>
    <w:rsid w:val="75667A8C"/>
    <w:rsid w:val="757B0E59"/>
    <w:rsid w:val="766A0B84"/>
    <w:rsid w:val="77814E0D"/>
    <w:rsid w:val="77BB25C5"/>
    <w:rsid w:val="78725FFF"/>
    <w:rsid w:val="78BE140C"/>
    <w:rsid w:val="79530805"/>
    <w:rsid w:val="7958070C"/>
    <w:rsid w:val="7A494C0C"/>
    <w:rsid w:val="7A744B7A"/>
    <w:rsid w:val="7AF76E30"/>
    <w:rsid w:val="7B020465"/>
    <w:rsid w:val="7B8E7655"/>
    <w:rsid w:val="7C4A36BF"/>
    <w:rsid w:val="7D447222"/>
    <w:rsid w:val="7DFA65C9"/>
    <w:rsid w:val="7E4C7204"/>
    <w:rsid w:val="7F8551E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2">
    <w:name w:val="Body Text"/>
    <w:basedOn w:val="1"/>
    <w:qFormat/>
    <w:uiPriority w:val="0"/>
    <w:pPr>
      <w:spacing w:after="120" w:afterLines="0" w:afterAutospacing="0"/>
    </w:pPr>
  </w:style>
  <w:style w:type="paragraph" w:styleId="6">
    <w:name w:val="annotation subject"/>
    <w:basedOn w:val="7"/>
    <w:next w:val="7"/>
    <w:link w:val="32"/>
    <w:unhideWhenUsed/>
    <w:qFormat/>
    <w:uiPriority w:val="99"/>
    <w:rPr>
      <w:b/>
      <w:bCs/>
    </w:rPr>
  </w:style>
  <w:style w:type="paragraph" w:styleId="7">
    <w:name w:val="annotation text"/>
    <w:basedOn w:val="1"/>
    <w:link w:val="29"/>
    <w:unhideWhenUsed/>
    <w:qFormat/>
    <w:uiPriority w:val="99"/>
    <w:pPr>
      <w:jc w:val="left"/>
    </w:pPr>
  </w:style>
  <w:style w:type="paragraph" w:styleId="8">
    <w:name w:val="Balloon Text"/>
    <w:basedOn w:val="1"/>
    <w:link w:val="25"/>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link w:val="31"/>
    <w:qFormat/>
    <w:uiPriority w:val="1"/>
    <w:pPr>
      <w:adjustRightInd w:val="0"/>
      <w:snapToGrid w:val="0"/>
      <w:spacing w:before="2282" w:beforeLines="700"/>
      <w:jc w:val="center"/>
    </w:pPr>
    <w:rPr>
      <w:rFonts w:ascii="宋体" w:hAnsi="宋体" w:eastAsia="宋体" w:cs="Times New Roman"/>
      <w:b/>
      <w:kern w:val="2"/>
      <w:sz w:val="72"/>
      <w:szCs w:val="52"/>
      <w:lang w:val="en-US" w:eastAsia="zh-CN" w:bidi="ar-SA"/>
    </w:rPr>
  </w:style>
  <w:style w:type="character" w:styleId="13">
    <w:name w:val="annotation reference"/>
    <w:basedOn w:val="12"/>
    <w:unhideWhenUsed/>
    <w:qFormat/>
    <w:uiPriority w:val="99"/>
    <w:rPr>
      <w:sz w:val="21"/>
      <w:szCs w:val="21"/>
    </w:rPr>
  </w:style>
  <w:style w:type="table" w:styleId="15">
    <w:name w:val="Table Grid"/>
    <w:basedOn w:val="14"/>
    <w:qFormat/>
    <w:uiPriority w:val="0"/>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6">
    <w:name w:val="列表段落1"/>
    <w:basedOn w:val="1"/>
    <w:qFormat/>
    <w:uiPriority w:val="34"/>
    <w:pPr>
      <w:ind w:firstLine="420" w:firstLineChars="200"/>
    </w:pPr>
  </w:style>
  <w:style w:type="paragraph" w:customStyle="1" w:styleId="17">
    <w:name w:val="my正文"/>
    <w:basedOn w:val="1"/>
    <w:link w:val="28"/>
    <w:qFormat/>
    <w:uiPriority w:val="0"/>
    <w:pPr>
      <w:spacing w:line="360" w:lineRule="auto"/>
      <w:ind w:firstLine="480" w:firstLineChars="200"/>
    </w:pPr>
    <w:rPr>
      <w:sz w:val="24"/>
    </w:rPr>
  </w:style>
  <w:style w:type="paragraph" w:customStyle="1" w:styleId="18">
    <w:name w:val="表头"/>
    <w:basedOn w:val="1"/>
    <w:link w:val="27"/>
    <w:qFormat/>
    <w:uiPriority w:val="7"/>
    <w:pPr>
      <w:widowControl/>
      <w:adjustRightInd w:val="0"/>
      <w:snapToGrid w:val="0"/>
      <w:spacing w:before="60" w:after="60"/>
      <w:jc w:val="center"/>
    </w:pPr>
    <w:rPr>
      <w:rFonts w:ascii="宋体" w:hAnsi="宋体"/>
      <w:b/>
      <w:color w:val="000000"/>
      <w:szCs w:val="21"/>
    </w:rPr>
  </w:style>
  <w:style w:type="paragraph" w:customStyle="1" w:styleId="19">
    <w:name w:val="表格居左"/>
    <w:basedOn w:val="1"/>
    <w:link w:val="30"/>
    <w:qFormat/>
    <w:uiPriority w:val="4"/>
    <w:pPr>
      <w:widowControl/>
      <w:adjustRightInd w:val="0"/>
      <w:snapToGrid w:val="0"/>
      <w:spacing w:before="60" w:after="60"/>
      <w:jc w:val="left"/>
    </w:pPr>
    <w:rPr>
      <w:rFonts w:ascii="宋体" w:hAnsi="宋体"/>
      <w:color w:val="000000"/>
      <w:szCs w:val="21"/>
    </w:rPr>
  </w:style>
  <w:style w:type="paragraph" w:customStyle="1" w:styleId="20">
    <w:name w:val="List Paragraph"/>
    <w:basedOn w:val="1"/>
    <w:qFormat/>
    <w:uiPriority w:val="34"/>
    <w:pPr>
      <w:ind w:firstLine="420" w:firstLineChars="200"/>
    </w:pPr>
  </w:style>
  <w:style w:type="character" w:customStyle="1" w:styleId="21">
    <w:name w:val="页眉 Char"/>
    <w:basedOn w:val="12"/>
    <w:link w:val="10"/>
    <w:qFormat/>
    <w:uiPriority w:val="99"/>
    <w:rPr>
      <w:sz w:val="18"/>
      <w:szCs w:val="18"/>
    </w:rPr>
  </w:style>
  <w:style w:type="character" w:customStyle="1" w:styleId="22">
    <w:name w:val="页脚 Char"/>
    <w:basedOn w:val="12"/>
    <w:link w:val="9"/>
    <w:qFormat/>
    <w:uiPriority w:val="99"/>
    <w:rPr>
      <w:sz w:val="18"/>
      <w:szCs w:val="18"/>
    </w:rPr>
  </w:style>
  <w:style w:type="character" w:customStyle="1" w:styleId="23">
    <w:name w:val="标题 1 Char"/>
    <w:basedOn w:val="12"/>
    <w:link w:val="3"/>
    <w:qFormat/>
    <w:uiPriority w:val="9"/>
    <w:rPr>
      <w:rFonts w:ascii="Calibri" w:hAnsi="Calibri" w:eastAsia="宋体" w:cs="Times New Roman"/>
      <w:b/>
      <w:bCs/>
      <w:kern w:val="44"/>
      <w:sz w:val="44"/>
      <w:szCs w:val="44"/>
    </w:rPr>
  </w:style>
  <w:style w:type="character" w:customStyle="1" w:styleId="24">
    <w:name w:val="标题 2 Char"/>
    <w:basedOn w:val="12"/>
    <w:link w:val="4"/>
    <w:qFormat/>
    <w:uiPriority w:val="9"/>
    <w:rPr>
      <w:rFonts w:ascii="Cambria" w:hAnsi="Cambria" w:eastAsia="宋体" w:cs="Times New Roman"/>
      <w:b/>
      <w:bCs/>
      <w:sz w:val="32"/>
      <w:szCs w:val="32"/>
    </w:rPr>
  </w:style>
  <w:style w:type="character" w:customStyle="1" w:styleId="25">
    <w:name w:val="批注框文本 Char"/>
    <w:basedOn w:val="12"/>
    <w:link w:val="8"/>
    <w:semiHidden/>
    <w:qFormat/>
    <w:uiPriority w:val="99"/>
    <w:rPr>
      <w:rFonts w:ascii="Calibri" w:hAnsi="Calibri" w:eastAsia="宋体" w:cs="Times New Roman"/>
      <w:kern w:val="2"/>
      <w:sz w:val="18"/>
      <w:szCs w:val="18"/>
    </w:rPr>
  </w:style>
  <w:style w:type="character" w:customStyle="1" w:styleId="26">
    <w:name w:val="标题 3 Char"/>
    <w:basedOn w:val="12"/>
    <w:link w:val="5"/>
    <w:qFormat/>
    <w:uiPriority w:val="9"/>
    <w:rPr>
      <w:rFonts w:ascii="Calibri" w:hAnsi="Calibri"/>
      <w:b/>
      <w:bCs/>
      <w:kern w:val="2"/>
      <w:sz w:val="32"/>
      <w:szCs w:val="32"/>
    </w:rPr>
  </w:style>
  <w:style w:type="character" w:customStyle="1" w:styleId="27">
    <w:name w:val="表头 Char"/>
    <w:link w:val="18"/>
    <w:qFormat/>
    <w:uiPriority w:val="7"/>
    <w:rPr>
      <w:rFonts w:ascii="宋体" w:hAnsi="宋体"/>
      <w:b/>
      <w:color w:val="000000"/>
      <w:kern w:val="2"/>
      <w:sz w:val="21"/>
      <w:szCs w:val="21"/>
    </w:rPr>
  </w:style>
  <w:style w:type="character" w:customStyle="1" w:styleId="28">
    <w:name w:val="my正文 Char"/>
    <w:link w:val="17"/>
    <w:qFormat/>
    <w:uiPriority w:val="0"/>
    <w:rPr>
      <w:rFonts w:ascii="Calibri" w:hAnsi="Calibri"/>
      <w:kern w:val="2"/>
      <w:sz w:val="24"/>
      <w:szCs w:val="24"/>
    </w:rPr>
  </w:style>
  <w:style w:type="character" w:customStyle="1" w:styleId="29">
    <w:name w:val="批注文字 Char"/>
    <w:link w:val="7"/>
    <w:qFormat/>
    <w:uiPriority w:val="99"/>
    <w:rPr>
      <w:rFonts w:ascii="Calibri" w:hAnsi="Calibri"/>
      <w:kern w:val="2"/>
      <w:sz w:val="21"/>
      <w:szCs w:val="24"/>
    </w:rPr>
  </w:style>
  <w:style w:type="character" w:customStyle="1" w:styleId="30">
    <w:name w:val="表格居左 Char"/>
    <w:link w:val="19"/>
    <w:qFormat/>
    <w:uiPriority w:val="4"/>
    <w:rPr>
      <w:rFonts w:ascii="宋体" w:hAnsi="宋体"/>
      <w:color w:val="000000"/>
      <w:kern w:val="2"/>
      <w:sz w:val="21"/>
      <w:szCs w:val="21"/>
    </w:rPr>
  </w:style>
  <w:style w:type="character" w:customStyle="1" w:styleId="31">
    <w:name w:val="标题 Char"/>
    <w:basedOn w:val="12"/>
    <w:link w:val="11"/>
    <w:qFormat/>
    <w:uiPriority w:val="1"/>
    <w:rPr>
      <w:rFonts w:ascii="宋体" w:hAnsi="宋体"/>
      <w:b/>
      <w:kern w:val="2"/>
      <w:sz w:val="72"/>
      <w:szCs w:val="52"/>
    </w:rPr>
  </w:style>
  <w:style w:type="character" w:customStyle="1" w:styleId="32">
    <w:name w:val="批注主题 Char"/>
    <w:basedOn w:val="29"/>
    <w:link w:val="6"/>
    <w:semiHidden/>
    <w:qFormat/>
    <w:uiPriority w:val="99"/>
    <w:rPr>
      <w:rFonts w:ascii="Calibri" w:hAnsi="Calibri"/>
      <w:b/>
      <w:bCs/>
      <w:kern w:val="2"/>
      <w:sz w:val="21"/>
      <w:szCs w:val="24"/>
    </w:rPr>
  </w:style>
  <w:style w:type="character" w:customStyle="1" w:styleId="33">
    <w:name w:val="font4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1797</Words>
  <Characters>10246</Characters>
  <Lines>85</Lines>
  <Paragraphs>24</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2021-05-26T03:46:00Z</dcterms:created>
  <dc:creator>欧建猛</dc:creator>
  <cp:lastModifiedBy>吴洪旭</cp:lastModifiedBy>
  <cp:lastPrinted>2021-01-07T15:13:00Z</cp:lastPrinted>
  <dcterms:modified xsi:type="dcterms:W3CDTF">2021-07-28T09:26:59Z</dcterms:modified>
  <dc:title>海南金城国有资产经营管理有限公司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